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E4" w:rsidRDefault="00B21CE4" w:rsidP="00B21CE4">
      <w:pPr>
        <w:pStyle w:val="1"/>
        <w:numPr>
          <w:ilvl w:val="0"/>
          <w:numId w:val="0"/>
        </w:numPr>
        <w:rPr>
          <w:color w:val="FF0000"/>
          <w:sz w:val="28"/>
          <w:szCs w:val="28"/>
        </w:rPr>
      </w:pPr>
      <w:bookmarkStart w:id="0" w:name="_Toc44674312"/>
      <w:r w:rsidRPr="00EE4FCE">
        <w:rPr>
          <w:color w:val="FF0000"/>
          <w:sz w:val="28"/>
          <w:szCs w:val="28"/>
        </w:rPr>
        <w:t>ΠΑΡΑΡΤΗΜΑ Ι: ΤΕΧΝΙΚΗ ΠΡΟΣΦΟΡΑ - ΠΙΝΑΚΑΣ ΣΥΜΜΟΡΦΩΣΗΣ</w:t>
      </w:r>
      <w:bookmarkEnd w:id="0"/>
    </w:p>
    <w:p w:rsidR="00B21CE4" w:rsidRDefault="00B21CE4" w:rsidP="00B21CE4">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B21CE4" w:rsidRPr="0074254B" w:rsidRDefault="00B21CE4" w:rsidP="00B21CE4">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B21CE4" w:rsidRPr="0074254B" w:rsidRDefault="00B21CE4" w:rsidP="00B21CE4">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B21CE4" w:rsidRPr="0074254B" w:rsidRDefault="00B21CE4" w:rsidP="00B21CE4">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B21CE4" w:rsidRPr="0074254B" w:rsidRDefault="00B21CE4" w:rsidP="00B21CE4">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B21CE4" w:rsidRPr="0074254B" w:rsidRDefault="00B21CE4" w:rsidP="00B21CE4">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B21CE4" w:rsidRPr="0074254B" w:rsidRDefault="00B21CE4" w:rsidP="00B21CE4">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21CE4" w:rsidRPr="0074254B" w:rsidRDefault="00B21CE4" w:rsidP="00B21CE4">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B21CE4" w:rsidRPr="0074254B" w:rsidRDefault="00B21CE4" w:rsidP="00B21CE4">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B21CE4" w:rsidRPr="00FD387B" w:rsidRDefault="00B21CE4" w:rsidP="00B21CE4">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B21CE4" w:rsidRDefault="00B21CE4" w:rsidP="00B21CE4">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B21CE4" w:rsidRDefault="00B21CE4" w:rsidP="00B21CE4">
      <w:pPr>
        <w:ind w:right="-341"/>
        <w:jc w:val="center"/>
        <w:rPr>
          <w:b/>
          <w:sz w:val="24"/>
        </w:rPr>
      </w:pPr>
    </w:p>
    <w:p w:rsidR="00B21CE4" w:rsidRDefault="00B21CE4" w:rsidP="00B21CE4">
      <w:pPr>
        <w:ind w:right="-341"/>
        <w:jc w:val="center"/>
        <w:rPr>
          <w:b/>
          <w:sz w:val="24"/>
        </w:rPr>
      </w:pPr>
    </w:p>
    <w:p w:rsidR="00B21CE4" w:rsidRDefault="00B21CE4" w:rsidP="00B21CE4">
      <w:pPr>
        <w:ind w:right="-341"/>
        <w:jc w:val="center"/>
        <w:rPr>
          <w:b/>
          <w:sz w:val="24"/>
        </w:rPr>
        <w:sectPr w:rsidR="00B21CE4" w:rsidSect="00D24A28">
          <w:endnotePr>
            <w:numFmt w:val="decimal"/>
          </w:endnotePr>
          <w:pgSz w:w="11906" w:h="16838"/>
          <w:pgMar w:top="1440" w:right="1797" w:bottom="1440" w:left="1797" w:header="709" w:footer="709" w:gutter="0"/>
          <w:cols w:space="708"/>
          <w:docGrid w:linePitch="360"/>
        </w:sectPr>
      </w:pPr>
    </w:p>
    <w:p w:rsidR="00B21CE4" w:rsidRPr="00B423C4" w:rsidRDefault="00B21CE4" w:rsidP="00B21CE4">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B21CE4" w:rsidRPr="0011050C" w:rsidRDefault="00B21CE4" w:rsidP="00B21CE4">
      <w:pPr>
        <w:jc w:val="center"/>
        <w:rPr>
          <w:bCs/>
        </w:rPr>
      </w:pPr>
      <w:r w:rsidRPr="0011050C">
        <w:rPr>
          <w:bCs/>
        </w:rPr>
        <w:t>ΠΡΟΣ</w:t>
      </w:r>
    </w:p>
    <w:p w:rsidR="00B21CE4" w:rsidRPr="00A82B47" w:rsidRDefault="00B21CE4" w:rsidP="00B21CE4">
      <w:pPr>
        <w:jc w:val="center"/>
        <w:rPr>
          <w:bCs/>
        </w:rPr>
      </w:pPr>
      <w:r w:rsidRPr="00B423C4">
        <w:rPr>
          <w:bCs/>
        </w:rPr>
        <w:t xml:space="preserve">ΙΔΡΥΜΑ ΤΕΧΝΟΛΟΓΙΑΣ &amp; </w:t>
      </w:r>
      <w:r>
        <w:rPr>
          <w:bCs/>
        </w:rPr>
        <w:t>ΕΡΕΥΝΑΣ</w:t>
      </w:r>
    </w:p>
    <w:p w:rsidR="00B21CE4" w:rsidRPr="006E3D5E" w:rsidRDefault="00B21CE4" w:rsidP="00B21CE4">
      <w:pPr>
        <w:tabs>
          <w:tab w:val="left" w:pos="709"/>
        </w:tabs>
        <w:ind w:right="-340"/>
        <w:rPr>
          <w:rFonts w:ascii="Calibri" w:hAnsi="Calibri" w:cs="Calibri"/>
          <w:sz w:val="24"/>
          <w:szCs w:val="24"/>
        </w:rPr>
      </w:pPr>
      <w:r w:rsidRPr="006E3D5E">
        <w:rPr>
          <w:bCs/>
          <w:sz w:val="24"/>
          <w:szCs w:val="24"/>
        </w:rPr>
        <w:t>ΘΕΜΑ:</w:t>
      </w:r>
      <w:r w:rsidRPr="006E3D5E">
        <w:rPr>
          <w:bCs/>
          <w:sz w:val="24"/>
          <w:szCs w:val="24"/>
        </w:rPr>
        <w:tab/>
        <w:t xml:space="preserve">Συνοπτικός διαγωνισμός για το έργο </w:t>
      </w:r>
      <w:r w:rsidRPr="006E3D5E">
        <w:rPr>
          <w:rFonts w:ascii="Calibri" w:hAnsi="Calibri" w:cs="Calibri"/>
          <w:b/>
          <w:sz w:val="24"/>
          <w:szCs w:val="24"/>
        </w:rPr>
        <w:t xml:space="preserve">«Προμήθεια αναλωσίμων </w:t>
      </w:r>
      <w:proofErr w:type="spellStart"/>
      <w:r w:rsidRPr="006E3D5E">
        <w:rPr>
          <w:rFonts w:ascii="Calibri" w:hAnsi="Calibri" w:cs="Calibri"/>
          <w:b/>
          <w:sz w:val="24"/>
          <w:szCs w:val="24"/>
        </w:rPr>
        <w:t>αλληλούχησης</w:t>
      </w:r>
      <w:proofErr w:type="spellEnd"/>
      <w:r w:rsidRPr="006E3D5E">
        <w:rPr>
          <w:rFonts w:ascii="Calibri" w:hAnsi="Calibri" w:cs="Calibri"/>
          <w:b/>
          <w:sz w:val="24"/>
          <w:szCs w:val="24"/>
        </w:rPr>
        <w:t xml:space="preserve"> – ΕΔΙΑ Καρδιολογίας»</w:t>
      </w:r>
      <w:r w:rsidRPr="006E3D5E">
        <w:rPr>
          <w:bCs/>
          <w:sz w:val="24"/>
          <w:szCs w:val="24"/>
        </w:rPr>
        <w:t xml:space="preserve"> </w:t>
      </w:r>
      <w:r w:rsidRPr="006E3D5E">
        <w:rPr>
          <w:rFonts w:ascii="Calibri" w:hAnsi="Calibri" w:cs="Calibri"/>
          <w:sz w:val="24"/>
          <w:szCs w:val="24"/>
        </w:rPr>
        <w:t xml:space="preserve">του Ινστιτούτου </w:t>
      </w:r>
      <w:r w:rsidRPr="006E3D5E">
        <w:rPr>
          <w:rFonts w:ascii="Calibri" w:hAnsi="Calibri" w:cs="Calibri"/>
          <w:sz w:val="24"/>
          <w:szCs w:val="24"/>
          <w:lang w:eastAsia="zh-CN"/>
        </w:rPr>
        <w:t xml:space="preserve">Μοριακής Βιολογίας &amp; Βιοτεχνολογίας </w:t>
      </w:r>
      <w:r w:rsidRPr="006E3D5E">
        <w:rPr>
          <w:sz w:val="24"/>
          <w:szCs w:val="24"/>
        </w:rPr>
        <w:t>(</w:t>
      </w:r>
      <w:r w:rsidRPr="006E3D5E">
        <w:rPr>
          <w:rFonts w:cstheme="minorHAnsi"/>
          <w:sz w:val="24"/>
          <w:szCs w:val="24"/>
        </w:rPr>
        <w:t>ΙΜΒΒ - ΙΤΕ</w:t>
      </w:r>
      <w:r w:rsidRPr="006E3D5E">
        <w:rPr>
          <w:sz w:val="24"/>
          <w:szCs w:val="24"/>
        </w:rPr>
        <w:t>)</w:t>
      </w:r>
      <w:r w:rsidRPr="006E3D5E">
        <w:rPr>
          <w:rFonts w:ascii="Calibri" w:hAnsi="Calibri" w:cs="Calibri"/>
          <w:sz w:val="24"/>
          <w:szCs w:val="24"/>
          <w:lang w:eastAsia="zh-CN"/>
        </w:rPr>
        <w:t xml:space="preserve"> </w:t>
      </w:r>
      <w:r w:rsidRPr="006E3D5E">
        <w:rPr>
          <w:rFonts w:ascii="Calibri" w:hAnsi="Calibri" w:cs="Calibri"/>
          <w:sz w:val="24"/>
          <w:szCs w:val="24"/>
        </w:rPr>
        <w:t>του ΙΤΕ</w:t>
      </w:r>
    </w:p>
    <w:p w:rsidR="00B21CE4" w:rsidRDefault="00B21CE4" w:rsidP="00B21CE4">
      <w:pPr>
        <w:tabs>
          <w:tab w:val="left" w:pos="993"/>
        </w:tabs>
        <w:jc w:val="center"/>
        <w:rPr>
          <w:b/>
          <w:bCs/>
          <w:i/>
          <w:u w:val="single"/>
        </w:rPr>
      </w:pPr>
      <w:bookmarkStart w:id="1" w:name="_GoBack"/>
      <w:bookmarkEnd w:id="1"/>
      <w:proofErr w:type="spellStart"/>
      <w:r>
        <w:rPr>
          <w:b/>
          <w:bCs/>
          <w:i/>
          <w:u w:val="single"/>
        </w:rPr>
        <w:t>Αρ</w:t>
      </w:r>
      <w:proofErr w:type="spellEnd"/>
      <w:r>
        <w:rPr>
          <w:b/>
          <w:bCs/>
          <w:i/>
          <w:u w:val="single"/>
        </w:rPr>
        <w:t>. Διακήρυξης : ……/……...2020</w:t>
      </w:r>
    </w:p>
    <w:p w:rsidR="00B21CE4" w:rsidRDefault="00B21CE4" w:rsidP="00B21CE4">
      <w:pPr>
        <w:ind w:left="-567" w:right="-199"/>
      </w:pPr>
    </w:p>
    <w:tbl>
      <w:tblPr>
        <w:tblW w:w="14312" w:type="dxa"/>
        <w:tblLayout w:type="fixed"/>
        <w:tblLook w:val="04A0" w:firstRow="1" w:lastRow="0" w:firstColumn="1" w:lastColumn="0" w:noHBand="0" w:noVBand="1"/>
      </w:tblPr>
      <w:tblGrid>
        <w:gridCol w:w="1129"/>
        <w:gridCol w:w="1017"/>
        <w:gridCol w:w="827"/>
        <w:gridCol w:w="1241"/>
        <w:gridCol w:w="5549"/>
        <w:gridCol w:w="1399"/>
        <w:gridCol w:w="1591"/>
        <w:gridCol w:w="1559"/>
      </w:tblGrid>
      <w:tr w:rsidR="00B21CE4" w:rsidRPr="00851B96" w:rsidTr="00252E85">
        <w:tc>
          <w:tcPr>
            <w:tcW w:w="11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21CE4" w:rsidRPr="00851B96" w:rsidRDefault="00B21CE4" w:rsidP="00252E85">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01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21CE4" w:rsidRPr="00851B96" w:rsidRDefault="00B21CE4" w:rsidP="00252E85">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82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B21CE4" w:rsidRPr="00851B96" w:rsidRDefault="00B21CE4" w:rsidP="00252E85">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24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21CE4" w:rsidRPr="00851B96" w:rsidRDefault="00B21CE4" w:rsidP="00252E85">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54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B21CE4" w:rsidRPr="00851B96" w:rsidRDefault="00B21CE4" w:rsidP="00252E85">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39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B21CE4" w:rsidRPr="00851B96" w:rsidRDefault="00B21CE4" w:rsidP="00252E85">
            <w:pPr>
              <w:jc w:val="center"/>
              <w:rPr>
                <w:rFonts w:eastAsia="Times New Roman"/>
                <w:b/>
                <w:bCs/>
                <w:color w:val="000000"/>
                <w:sz w:val="20"/>
                <w:szCs w:val="20"/>
                <w:lang w:eastAsia="el-GR"/>
              </w:rPr>
            </w:pPr>
            <w:r>
              <w:rPr>
                <w:rFonts w:eastAsia="Times New Roman"/>
                <w:b/>
                <w:bCs/>
                <w:color w:val="000000"/>
                <w:sz w:val="20"/>
                <w:szCs w:val="20"/>
                <w:lang w:eastAsia="el-GR"/>
              </w:rPr>
              <w:t>ΥΠΟΧΡΕΩΤΙΚΗ ΑΠΑΙΤΗΣΗ</w:t>
            </w:r>
          </w:p>
        </w:tc>
        <w:tc>
          <w:tcPr>
            <w:tcW w:w="1591"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B21CE4" w:rsidRDefault="00B21CE4" w:rsidP="00252E85">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55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B21CE4" w:rsidRDefault="00B21CE4" w:rsidP="00252E85">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B21CE4" w:rsidRPr="00851B96" w:rsidTr="00252E85">
        <w:tc>
          <w:tcPr>
            <w:tcW w:w="9763"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21CE4" w:rsidRPr="009033E1" w:rsidRDefault="00B21CE4" w:rsidP="00B21CE4">
            <w:pPr>
              <w:pStyle w:val="a9"/>
              <w:numPr>
                <w:ilvl w:val="3"/>
                <w:numId w:val="8"/>
              </w:numPr>
              <w:ind w:left="700"/>
              <w:jc w:val="left"/>
              <w:rPr>
                <w:rFonts w:eastAsia="Times New Roman"/>
                <w:b/>
                <w:bCs/>
                <w:color w:val="000000"/>
                <w:sz w:val="20"/>
                <w:szCs w:val="20"/>
                <w:lang w:eastAsia="el-GR"/>
              </w:rPr>
            </w:pPr>
            <w:r>
              <w:rPr>
                <w:rFonts w:eastAsia="Times New Roman"/>
                <w:b/>
                <w:bCs/>
                <w:color w:val="000000"/>
                <w:sz w:val="20"/>
                <w:szCs w:val="20"/>
                <w:lang w:eastAsia="el-GR"/>
              </w:rPr>
              <w:t>ΕΙΔΙΚΕΣ ΑΠΑΙΤΗΣΕΙΣ</w:t>
            </w:r>
          </w:p>
        </w:tc>
        <w:tc>
          <w:tcPr>
            <w:tcW w:w="13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1CE4" w:rsidRPr="002F2C06" w:rsidRDefault="00B21CE4" w:rsidP="00252E85">
            <w:pPr>
              <w:ind w:left="2520"/>
              <w:jc w:val="left"/>
              <w:rPr>
                <w:rFonts w:eastAsia="Times New Roman"/>
                <w:b/>
                <w:bCs/>
                <w:color w:val="000000"/>
                <w:sz w:val="20"/>
                <w:szCs w:val="20"/>
                <w:lang w:eastAsia="el-GR"/>
              </w:rPr>
            </w:pPr>
          </w:p>
        </w:tc>
        <w:tc>
          <w:tcPr>
            <w:tcW w:w="15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1CE4" w:rsidRPr="002F2C06" w:rsidRDefault="00B21CE4" w:rsidP="00252E85">
            <w:pPr>
              <w:ind w:left="2520"/>
              <w:jc w:val="left"/>
              <w:rPr>
                <w:rFonts w:eastAsia="Times New Roman"/>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1CE4" w:rsidRPr="002F2C06" w:rsidRDefault="00B21CE4" w:rsidP="00252E85">
            <w:pPr>
              <w:ind w:left="2520"/>
              <w:jc w:val="left"/>
              <w:rPr>
                <w:rFonts w:eastAsia="Times New Roman"/>
                <w:b/>
                <w:bCs/>
                <w:color w:val="000000"/>
                <w:sz w:val="20"/>
                <w:szCs w:val="20"/>
                <w:lang w:eastAsia="el-GR"/>
              </w:rPr>
            </w:pPr>
          </w:p>
        </w:tc>
      </w:tr>
      <w:tr w:rsidR="00B21CE4" w:rsidRPr="003A270B" w:rsidTr="00252E85">
        <w:tc>
          <w:tcPr>
            <w:tcW w:w="1129" w:type="dxa"/>
            <w:tcBorders>
              <w:top w:val="nil"/>
              <w:left w:val="single" w:sz="4" w:space="0" w:color="auto"/>
              <w:bottom w:val="single" w:sz="4" w:space="0" w:color="auto"/>
              <w:right w:val="single" w:sz="4" w:space="0" w:color="auto"/>
            </w:tcBorders>
            <w:shd w:val="clear" w:color="auto" w:fill="auto"/>
            <w:vAlign w:val="center"/>
            <w:hideMark/>
          </w:tcPr>
          <w:p w:rsidR="00B21CE4" w:rsidRPr="00851B96" w:rsidRDefault="00B21CE4" w:rsidP="00252E85">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017" w:type="dxa"/>
            <w:tcBorders>
              <w:top w:val="nil"/>
              <w:left w:val="nil"/>
              <w:bottom w:val="single" w:sz="4" w:space="0" w:color="auto"/>
              <w:right w:val="single" w:sz="4" w:space="0" w:color="auto"/>
            </w:tcBorders>
            <w:shd w:val="clear" w:color="auto" w:fill="auto"/>
            <w:vAlign w:val="center"/>
            <w:hideMark/>
          </w:tcPr>
          <w:p w:rsidR="00B21CE4" w:rsidRPr="00E22699" w:rsidRDefault="00B21CE4" w:rsidP="00252E85">
            <w:pPr>
              <w:jc w:val="left"/>
              <w:rPr>
                <w:rFonts w:eastAsia="Times New Roman"/>
                <w:color w:val="000000"/>
                <w:sz w:val="20"/>
                <w:szCs w:val="20"/>
                <w:lang w:eastAsia="el-GR"/>
              </w:rPr>
            </w:pPr>
            <w:proofErr w:type="spellStart"/>
            <w:r>
              <w:rPr>
                <w:rFonts w:eastAsia="Times New Roman"/>
                <w:color w:val="000000"/>
                <w:sz w:val="20"/>
                <w:szCs w:val="20"/>
                <w:lang w:eastAsia="el-GR"/>
              </w:rPr>
              <w:t>Κιτ</w:t>
            </w:r>
            <w:proofErr w:type="spellEnd"/>
            <w:r>
              <w:rPr>
                <w:rFonts w:eastAsia="Times New Roman"/>
                <w:color w:val="000000"/>
                <w:sz w:val="20"/>
                <w:szCs w:val="20"/>
                <w:lang w:eastAsia="el-GR"/>
              </w:rPr>
              <w:t xml:space="preserve"> για την προετοιμασία βιβλιοθηκών και την </w:t>
            </w:r>
            <w:proofErr w:type="spellStart"/>
            <w:r>
              <w:rPr>
                <w:rFonts w:eastAsia="Times New Roman"/>
                <w:color w:val="000000"/>
                <w:sz w:val="20"/>
                <w:szCs w:val="20"/>
                <w:lang w:eastAsia="el-GR"/>
              </w:rPr>
              <w:t>αλληλούχηση</w:t>
            </w:r>
            <w:proofErr w:type="spellEnd"/>
            <w:r>
              <w:rPr>
                <w:rFonts w:eastAsia="Times New Roman"/>
                <w:color w:val="000000"/>
                <w:sz w:val="20"/>
                <w:szCs w:val="20"/>
                <w:lang w:eastAsia="el-GR"/>
              </w:rPr>
              <w:t xml:space="preserve"> </w:t>
            </w:r>
            <w:r>
              <w:rPr>
                <w:rFonts w:eastAsia="Times New Roman"/>
                <w:color w:val="000000"/>
                <w:sz w:val="20"/>
                <w:szCs w:val="20"/>
                <w:lang w:val="en-US" w:eastAsia="el-GR"/>
              </w:rPr>
              <w:t>NGS</w:t>
            </w:r>
          </w:p>
        </w:tc>
        <w:tc>
          <w:tcPr>
            <w:tcW w:w="827" w:type="dxa"/>
            <w:tcBorders>
              <w:top w:val="nil"/>
              <w:left w:val="nil"/>
              <w:bottom w:val="single" w:sz="4" w:space="0" w:color="auto"/>
              <w:right w:val="single" w:sz="4" w:space="0" w:color="auto"/>
            </w:tcBorders>
            <w:shd w:val="clear" w:color="auto" w:fill="auto"/>
            <w:vAlign w:val="center"/>
            <w:hideMark/>
          </w:tcPr>
          <w:p w:rsidR="00B21CE4" w:rsidRPr="00D24E8B" w:rsidRDefault="00B21CE4" w:rsidP="00252E85">
            <w:pPr>
              <w:jc w:val="center"/>
              <w:rPr>
                <w:rFonts w:eastAsia="Times New Roman"/>
                <w:color w:val="000000"/>
                <w:sz w:val="20"/>
                <w:szCs w:val="20"/>
                <w:lang w:val="en-US" w:eastAsia="el-GR"/>
              </w:rPr>
            </w:pPr>
            <w:r>
              <w:rPr>
                <w:rFonts w:eastAsia="Times New Roman"/>
                <w:color w:val="000000"/>
                <w:sz w:val="20"/>
                <w:szCs w:val="20"/>
                <w:lang w:eastAsia="el-GR"/>
              </w:rPr>
              <w:t xml:space="preserve">48 </w:t>
            </w:r>
            <w:proofErr w:type="spellStart"/>
            <w:r>
              <w:rPr>
                <w:rFonts w:eastAsia="Times New Roman"/>
                <w:color w:val="000000"/>
                <w:sz w:val="20"/>
                <w:szCs w:val="20"/>
                <w:lang w:val="en-US" w:eastAsia="el-GR"/>
              </w:rPr>
              <w:t>rxs</w:t>
            </w:r>
            <w:proofErr w:type="spellEnd"/>
          </w:p>
        </w:tc>
        <w:tc>
          <w:tcPr>
            <w:tcW w:w="1241" w:type="dxa"/>
            <w:tcBorders>
              <w:top w:val="nil"/>
              <w:left w:val="nil"/>
              <w:bottom w:val="single" w:sz="4" w:space="0" w:color="auto"/>
              <w:right w:val="single" w:sz="4" w:space="0" w:color="auto"/>
            </w:tcBorders>
            <w:shd w:val="clear" w:color="auto" w:fill="auto"/>
            <w:vAlign w:val="center"/>
            <w:hideMark/>
          </w:tcPr>
          <w:p w:rsidR="00B21CE4" w:rsidRPr="00D24E8B" w:rsidRDefault="00B21CE4" w:rsidP="00252E85">
            <w:pPr>
              <w:rPr>
                <w:rFonts w:eastAsia="Times New Roman"/>
                <w:color w:val="000000"/>
                <w:sz w:val="20"/>
                <w:szCs w:val="20"/>
                <w:lang w:val="en-US" w:eastAsia="el-GR"/>
              </w:rPr>
            </w:pPr>
            <w:r>
              <w:rPr>
                <w:rFonts w:eastAsia="Times New Roman"/>
                <w:color w:val="000000"/>
                <w:sz w:val="20"/>
                <w:szCs w:val="20"/>
                <w:lang w:val="en-US" w:eastAsia="el-GR"/>
              </w:rPr>
              <w:t>1</w:t>
            </w:r>
          </w:p>
        </w:tc>
        <w:tc>
          <w:tcPr>
            <w:tcW w:w="5549" w:type="dxa"/>
            <w:tcBorders>
              <w:top w:val="nil"/>
              <w:left w:val="nil"/>
              <w:bottom w:val="single" w:sz="4" w:space="0" w:color="auto"/>
              <w:right w:val="single" w:sz="4" w:space="0" w:color="auto"/>
            </w:tcBorders>
            <w:shd w:val="clear" w:color="auto" w:fill="auto"/>
            <w:vAlign w:val="center"/>
            <w:hideMark/>
          </w:tcPr>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Πλήρες </w:t>
            </w:r>
            <w:proofErr w:type="spellStart"/>
            <w:r w:rsidRPr="00BC12DE">
              <w:rPr>
                <w:sz w:val="20"/>
                <w:szCs w:val="20"/>
              </w:rPr>
              <w:t>κιτ</w:t>
            </w:r>
            <w:proofErr w:type="spellEnd"/>
            <w:r w:rsidRPr="00BC12DE">
              <w:rPr>
                <w:sz w:val="20"/>
                <w:szCs w:val="20"/>
              </w:rPr>
              <w:t xml:space="preserve"> για την ταχεία και εύκολη προετοιμασία βιβλιοθηκών για χρήση σε διαδικασίες </w:t>
            </w:r>
            <w:proofErr w:type="spellStart"/>
            <w:r w:rsidRPr="00BC12DE">
              <w:rPr>
                <w:sz w:val="20"/>
                <w:szCs w:val="20"/>
              </w:rPr>
              <w:t>αλληλούχησης</w:t>
            </w:r>
            <w:proofErr w:type="spellEnd"/>
            <w:r w:rsidRPr="00BC12DE">
              <w:rPr>
                <w:sz w:val="20"/>
                <w:szCs w:val="20"/>
              </w:rPr>
              <w:t xml:space="preserve"> νέας γενιάς (</w:t>
            </w:r>
            <w:r w:rsidRPr="00BC12DE">
              <w:rPr>
                <w:sz w:val="20"/>
                <w:szCs w:val="20"/>
                <w:lang w:val="en-US"/>
              </w:rPr>
              <w:t>Next</w:t>
            </w:r>
            <w:r w:rsidRPr="00BC12DE">
              <w:rPr>
                <w:sz w:val="20"/>
                <w:szCs w:val="20"/>
              </w:rPr>
              <w:t xml:space="preserve"> </w:t>
            </w:r>
            <w:r w:rsidRPr="00BC12DE">
              <w:rPr>
                <w:sz w:val="20"/>
                <w:szCs w:val="20"/>
                <w:lang w:val="en-US"/>
              </w:rPr>
              <w:t>generation</w:t>
            </w:r>
            <w:r w:rsidRPr="00BC12DE">
              <w:rPr>
                <w:sz w:val="20"/>
                <w:szCs w:val="20"/>
              </w:rPr>
              <w:t xml:space="preserve"> </w:t>
            </w:r>
            <w:r w:rsidRPr="00BC12DE">
              <w:rPr>
                <w:sz w:val="20"/>
                <w:szCs w:val="20"/>
                <w:lang w:val="en-US"/>
              </w:rPr>
              <w:t>Sequencing</w:t>
            </w:r>
            <w:r w:rsidRPr="00BC12DE">
              <w:rPr>
                <w:sz w:val="20"/>
                <w:szCs w:val="20"/>
              </w:rPr>
              <w:t xml:space="preserve">). </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lang w:val="en-US"/>
              </w:rPr>
              <w:t>To</w:t>
            </w:r>
            <w:r w:rsidRPr="00BC12DE">
              <w:rPr>
                <w:sz w:val="20"/>
                <w:szCs w:val="20"/>
              </w:rPr>
              <w:t xml:space="preserve"> </w:t>
            </w:r>
            <w:proofErr w:type="spellStart"/>
            <w:r w:rsidRPr="00BC12DE">
              <w:rPr>
                <w:sz w:val="20"/>
                <w:szCs w:val="20"/>
              </w:rPr>
              <w:t>κιτ</w:t>
            </w:r>
            <w:proofErr w:type="spellEnd"/>
            <w:r w:rsidRPr="00BC12DE">
              <w:rPr>
                <w:sz w:val="20"/>
                <w:szCs w:val="20"/>
              </w:rPr>
              <w:t xml:space="preserve"> να προορίζεται για </w:t>
            </w:r>
            <w:proofErr w:type="spellStart"/>
            <w:r w:rsidRPr="00BC12DE">
              <w:rPr>
                <w:sz w:val="20"/>
                <w:szCs w:val="20"/>
              </w:rPr>
              <w:t>αλληλούχηση</w:t>
            </w:r>
            <w:proofErr w:type="spellEnd"/>
            <w:r w:rsidRPr="00BC12DE">
              <w:rPr>
                <w:sz w:val="20"/>
                <w:szCs w:val="20"/>
              </w:rPr>
              <w:t xml:space="preserve"> των κωδικών περιοχών 128 γονιδίων τα οποία σχετίζονται με αρρυθμίες και </w:t>
            </w:r>
            <w:proofErr w:type="spellStart"/>
            <w:r w:rsidRPr="00BC12DE">
              <w:rPr>
                <w:sz w:val="20"/>
                <w:szCs w:val="20"/>
              </w:rPr>
              <w:t>καρδιομυοπάθειες</w:t>
            </w:r>
            <w:proofErr w:type="spellEnd"/>
            <w:r w:rsidRPr="00BC12DE">
              <w:rPr>
                <w:sz w:val="20"/>
                <w:szCs w:val="20"/>
              </w:rPr>
              <w:t xml:space="preserve"> και αναγράφονται ακολούθως: </w:t>
            </w:r>
          </w:p>
          <w:p w:rsidR="00B21CE4" w:rsidRPr="00BC12DE" w:rsidRDefault="00B21CE4" w:rsidP="00B21CE4">
            <w:pPr>
              <w:pStyle w:val="a9"/>
              <w:numPr>
                <w:ilvl w:val="0"/>
                <w:numId w:val="6"/>
              </w:numPr>
              <w:spacing w:before="0"/>
              <w:contextualSpacing w:val="0"/>
              <w:jc w:val="left"/>
              <w:rPr>
                <w:sz w:val="20"/>
                <w:szCs w:val="20"/>
              </w:rPr>
            </w:pPr>
            <w:r w:rsidRPr="00BC12DE">
              <w:rPr>
                <w:sz w:val="20"/>
                <w:szCs w:val="20"/>
              </w:rPr>
              <w:t xml:space="preserve">ABCC9, ACTA1, ACTC1, ACTN2, AKAP9, ALPK3, ANK2, ANKRD1, APOA1, ATP2A2, BAG3, CACNA1C, CACNA1D, CACNA2D1, CACNB2, CALM1, CALM2, CALM3, CALR3, CASQ2, CAV3, CHRM2, CRYAB, CSRP3, CTF1, CTNNA3, DES, DMD, DOLK, DPP6, DSC2, DSG2, DSP, DTNA, EMD, EYA4, FGF12, FHL1, FHL2, FKTN, FLNC, GAA, GATA4, GATA6, GATAD1, GJA1, GJA5, GJC1, GLA, GPD1L, HCN4, HEY2, HFE, JPH2, JUP, KCNA5, KCNAB2, KCND3, KCNE1, </w:t>
            </w:r>
            <w:r w:rsidRPr="00BC12DE">
              <w:rPr>
                <w:sz w:val="20"/>
                <w:szCs w:val="20"/>
              </w:rPr>
              <w:lastRenderedPageBreak/>
              <w:t>KCNE2, KCNE3, KCNE5, KCNH2, KCNJ2, KCNJ5, KCNJ8, KCNQ1, LAMA4, LAMP2, LDB3, LMNA, MOG1, MYBPC3, MYH6, MYH7, MYL2, MYL3, MYLK2, MYOM1, MYOZ2, MYPN, NEBL, NEXN, NKX2.5, NOS1AP, NPPA, NUP155, PDLIM3, PKP2, PLN, PRDM16, PRKAG2, PSEN1, PSEN2, PTPN11, RAF1, RBM20, RYR2, SCN10A, SCN1B, SCN2B, SCN3B, SCN4B, SCN5A, SCO2, SGCD, SLC8A1, SLMAP, SNTA1, STRN, SURF1, TAZ, TBX20, TBX5, TCAP, TGFB3, TMEM43, TMPO, TNNC1, TNNI3, TNNT2, TPM1, TRDN, TRPM4, TRPM7, TTN, TTR, VCL.</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lang w:val="en-US"/>
              </w:rPr>
              <w:t>To</w:t>
            </w:r>
            <w:r w:rsidRPr="00BC12DE">
              <w:rPr>
                <w:sz w:val="20"/>
                <w:szCs w:val="20"/>
              </w:rPr>
              <w:t xml:space="preserve"> </w:t>
            </w:r>
            <w:proofErr w:type="spellStart"/>
            <w:r w:rsidRPr="00BC12DE">
              <w:rPr>
                <w:sz w:val="20"/>
                <w:szCs w:val="20"/>
              </w:rPr>
              <w:t>κιτ</w:t>
            </w:r>
            <w:proofErr w:type="spellEnd"/>
            <w:r w:rsidRPr="00BC12DE">
              <w:rPr>
                <w:sz w:val="20"/>
                <w:szCs w:val="20"/>
              </w:rPr>
              <w:t xml:space="preserve"> να βασίζεται στον εμπλουτισμό με χρήση ανιχνευτών υβριδισμού (</w:t>
            </w:r>
            <w:proofErr w:type="spellStart"/>
            <w:r w:rsidRPr="00BC12DE">
              <w:rPr>
                <w:sz w:val="20"/>
                <w:szCs w:val="20"/>
              </w:rPr>
              <w:t>capture</w:t>
            </w:r>
            <w:proofErr w:type="spellEnd"/>
            <w:r w:rsidRPr="00BC12DE">
              <w:rPr>
                <w:sz w:val="20"/>
                <w:szCs w:val="20"/>
              </w:rPr>
              <w:t xml:space="preserve"> </w:t>
            </w:r>
            <w:proofErr w:type="spellStart"/>
            <w:r w:rsidRPr="00BC12DE">
              <w:rPr>
                <w:sz w:val="20"/>
                <w:szCs w:val="20"/>
              </w:rPr>
              <w:t>based</w:t>
            </w:r>
            <w:proofErr w:type="spellEnd"/>
            <w:r w:rsidRPr="00BC12DE">
              <w:rPr>
                <w:sz w:val="20"/>
                <w:szCs w:val="20"/>
              </w:rPr>
              <w:t xml:space="preserve">) και ο σχεδιασμός των ανιχνευτών υβριδισμού να είναι βελτιστοποιημένος ώστε να εγγυάται υψηλή ακρίβεια στην στόχευση της περιοχής προς </w:t>
            </w:r>
            <w:proofErr w:type="spellStart"/>
            <w:r w:rsidRPr="00BC12DE">
              <w:rPr>
                <w:sz w:val="20"/>
                <w:szCs w:val="20"/>
              </w:rPr>
              <w:t>αλληλούχηση</w:t>
            </w:r>
            <w:proofErr w:type="spellEnd"/>
            <w:r w:rsidRPr="00BC12DE">
              <w:rPr>
                <w:sz w:val="20"/>
                <w:szCs w:val="20"/>
              </w:rPr>
              <w:t xml:space="preserve"> και ομοιογένεια κάλυψης της περιοχής προς </w:t>
            </w:r>
            <w:proofErr w:type="spellStart"/>
            <w:r w:rsidRPr="00BC12DE">
              <w:rPr>
                <w:sz w:val="20"/>
                <w:szCs w:val="20"/>
              </w:rPr>
              <w:t>αλληλούχηση</w:t>
            </w:r>
            <w:proofErr w:type="spellEnd"/>
            <w:r w:rsidRPr="00BC12DE">
              <w:rPr>
                <w:sz w:val="20"/>
                <w:szCs w:val="20"/>
              </w:rPr>
              <w:t>.</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Η </w:t>
            </w:r>
            <w:proofErr w:type="spellStart"/>
            <w:r w:rsidRPr="00BC12DE">
              <w:rPr>
                <w:sz w:val="20"/>
                <w:szCs w:val="20"/>
              </w:rPr>
              <w:t>αλληλούχηση</w:t>
            </w:r>
            <w:proofErr w:type="spellEnd"/>
            <w:r w:rsidRPr="00BC12DE">
              <w:rPr>
                <w:sz w:val="20"/>
                <w:szCs w:val="20"/>
              </w:rPr>
              <w:t xml:space="preserve"> των παραγόμενων βιβλιοθηκών να παρέχει τη δυνατότητα ανίχνευσης μεταλλαγών όπως ενθέσεις/ ελλείψεις (</w:t>
            </w:r>
            <w:proofErr w:type="spellStart"/>
            <w:r w:rsidRPr="00BC12DE">
              <w:rPr>
                <w:sz w:val="20"/>
                <w:szCs w:val="20"/>
                <w:lang w:val="en-US"/>
              </w:rPr>
              <w:t>Indels</w:t>
            </w:r>
            <w:proofErr w:type="spellEnd"/>
            <w:r w:rsidRPr="00BC12DE">
              <w:rPr>
                <w:sz w:val="20"/>
                <w:szCs w:val="20"/>
              </w:rPr>
              <w:t xml:space="preserve">), μεταλλαγών ενός </w:t>
            </w:r>
            <w:proofErr w:type="spellStart"/>
            <w:r w:rsidRPr="00BC12DE">
              <w:rPr>
                <w:sz w:val="20"/>
                <w:szCs w:val="20"/>
              </w:rPr>
              <w:t>νουκλεοτιδίου</w:t>
            </w:r>
            <w:proofErr w:type="spellEnd"/>
            <w:r w:rsidRPr="00BC12DE">
              <w:rPr>
                <w:sz w:val="20"/>
                <w:szCs w:val="20"/>
              </w:rPr>
              <w:t xml:space="preserve"> (</w:t>
            </w:r>
            <w:r w:rsidRPr="00BC12DE">
              <w:rPr>
                <w:sz w:val="20"/>
                <w:szCs w:val="20"/>
                <w:lang w:val="en-US"/>
              </w:rPr>
              <w:t>SNVs</w:t>
            </w:r>
            <w:r w:rsidRPr="00BC12DE">
              <w:rPr>
                <w:sz w:val="20"/>
                <w:szCs w:val="20"/>
              </w:rPr>
              <w:t>) και αριθμού αντιγράφων (</w:t>
            </w:r>
            <w:r w:rsidRPr="00BC12DE">
              <w:rPr>
                <w:sz w:val="20"/>
                <w:szCs w:val="20"/>
                <w:lang w:val="en-US"/>
              </w:rPr>
              <w:t>CNVs</w:t>
            </w:r>
            <w:r w:rsidRPr="00BC12DE">
              <w:rPr>
                <w:sz w:val="20"/>
                <w:szCs w:val="20"/>
              </w:rPr>
              <w:t xml:space="preserve">), σε όλα τα γονίδια του προσφερόμενου πάνελ. </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Οι βιβλιοθήκες να είναι κατάλληλες για </w:t>
            </w:r>
            <w:proofErr w:type="spellStart"/>
            <w:r w:rsidRPr="00BC12DE">
              <w:rPr>
                <w:sz w:val="20"/>
                <w:szCs w:val="20"/>
              </w:rPr>
              <w:t>αλληλούχηση</w:t>
            </w:r>
            <w:proofErr w:type="spellEnd"/>
            <w:r w:rsidRPr="00BC12DE">
              <w:rPr>
                <w:sz w:val="20"/>
                <w:szCs w:val="20"/>
              </w:rPr>
              <w:t xml:space="preserve"> σε </w:t>
            </w:r>
            <w:proofErr w:type="spellStart"/>
            <w:r w:rsidRPr="00BC12DE">
              <w:rPr>
                <w:sz w:val="20"/>
                <w:szCs w:val="20"/>
              </w:rPr>
              <w:t>αλληλουχητές</w:t>
            </w:r>
            <w:proofErr w:type="spellEnd"/>
            <w:r w:rsidRPr="00BC12DE">
              <w:rPr>
                <w:sz w:val="20"/>
                <w:szCs w:val="20"/>
              </w:rPr>
              <w:t xml:space="preserve"> του οίκου </w:t>
            </w:r>
            <w:proofErr w:type="spellStart"/>
            <w:r w:rsidRPr="00BC12DE">
              <w:rPr>
                <w:sz w:val="20"/>
                <w:szCs w:val="20"/>
              </w:rPr>
              <w:t>illumina</w:t>
            </w:r>
            <w:proofErr w:type="spellEnd"/>
            <w:r w:rsidRPr="00BC12DE">
              <w:rPr>
                <w:sz w:val="20"/>
                <w:szCs w:val="20"/>
              </w:rPr>
              <w:t xml:space="preserve"> (</w:t>
            </w:r>
            <w:proofErr w:type="spellStart"/>
            <w:r w:rsidRPr="00BC12DE">
              <w:rPr>
                <w:sz w:val="20"/>
                <w:szCs w:val="20"/>
                <w:lang w:val="en-US"/>
              </w:rPr>
              <w:t>NextSeq</w:t>
            </w:r>
            <w:proofErr w:type="spellEnd"/>
            <w:r w:rsidRPr="00BC12DE">
              <w:rPr>
                <w:sz w:val="20"/>
                <w:szCs w:val="20"/>
              </w:rPr>
              <w:t>500).</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Η τεχνολογία του </w:t>
            </w:r>
            <w:proofErr w:type="spellStart"/>
            <w:r w:rsidRPr="00BC12DE">
              <w:rPr>
                <w:sz w:val="20"/>
                <w:szCs w:val="20"/>
              </w:rPr>
              <w:t>κιτ</w:t>
            </w:r>
            <w:proofErr w:type="spellEnd"/>
            <w:r w:rsidRPr="00BC12DE">
              <w:rPr>
                <w:sz w:val="20"/>
                <w:szCs w:val="20"/>
              </w:rPr>
              <w:t xml:space="preserve"> προετοιμασίας βιβλιοθηκών, καθώς και της τεχνολογίας </w:t>
            </w:r>
            <w:proofErr w:type="spellStart"/>
            <w:r w:rsidRPr="00BC12DE">
              <w:rPr>
                <w:sz w:val="20"/>
                <w:szCs w:val="20"/>
              </w:rPr>
              <w:t>αλληλούχησης</w:t>
            </w:r>
            <w:proofErr w:type="spellEnd"/>
            <w:r w:rsidRPr="00BC12DE">
              <w:rPr>
                <w:sz w:val="20"/>
                <w:szCs w:val="20"/>
              </w:rPr>
              <w:t xml:space="preserve"> (συνολική διαγνωστική διαδικασία) να υποστηρίζει </w:t>
            </w:r>
            <w:proofErr w:type="spellStart"/>
            <w:r w:rsidRPr="00BC12DE">
              <w:rPr>
                <w:sz w:val="20"/>
                <w:szCs w:val="20"/>
              </w:rPr>
              <w:t>αλληλούχηση</w:t>
            </w:r>
            <w:proofErr w:type="spellEnd"/>
            <w:r w:rsidRPr="00BC12DE">
              <w:rPr>
                <w:sz w:val="20"/>
                <w:szCs w:val="20"/>
              </w:rPr>
              <w:t xml:space="preserve"> διπλής κατεύθυνσης (</w:t>
            </w:r>
            <w:proofErr w:type="spellStart"/>
            <w:r w:rsidRPr="00BC12DE">
              <w:rPr>
                <w:sz w:val="20"/>
                <w:szCs w:val="20"/>
              </w:rPr>
              <w:t>paired-end</w:t>
            </w:r>
            <w:proofErr w:type="spellEnd"/>
            <w:r w:rsidRPr="00BC12DE">
              <w:rPr>
                <w:sz w:val="20"/>
                <w:szCs w:val="20"/>
              </w:rPr>
              <w:t xml:space="preserve"> </w:t>
            </w:r>
            <w:proofErr w:type="spellStart"/>
            <w:r w:rsidRPr="00BC12DE">
              <w:rPr>
                <w:sz w:val="20"/>
                <w:szCs w:val="20"/>
              </w:rPr>
              <w:t>sequencing</w:t>
            </w:r>
            <w:proofErr w:type="spellEnd"/>
            <w:r w:rsidRPr="00BC12DE">
              <w:rPr>
                <w:sz w:val="20"/>
                <w:szCs w:val="20"/>
              </w:rPr>
              <w:t>) για την εξασφάλιση υψηλής ποιότητας αποτελεσμάτων και την αποφυγή σφαλμάτων.</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lang w:val="en-US"/>
              </w:rPr>
              <w:lastRenderedPageBreak/>
              <w:t>To</w:t>
            </w:r>
            <w:r w:rsidRPr="00BC12DE">
              <w:rPr>
                <w:sz w:val="20"/>
                <w:szCs w:val="20"/>
              </w:rPr>
              <w:t xml:space="preserve"> </w:t>
            </w:r>
            <w:proofErr w:type="spellStart"/>
            <w:r w:rsidRPr="00BC12DE">
              <w:rPr>
                <w:sz w:val="20"/>
                <w:szCs w:val="20"/>
              </w:rPr>
              <w:t>κιτ</w:t>
            </w:r>
            <w:proofErr w:type="spellEnd"/>
            <w:r w:rsidRPr="00BC12DE">
              <w:rPr>
                <w:sz w:val="20"/>
                <w:szCs w:val="20"/>
              </w:rPr>
              <w:t xml:space="preserve"> να έχει αναλυτική απόδοση: ευαισθησία 100%, ειδικότητα μεγαλύτερη από 99,9%, ακρίβεια μεγαλύτερη από 99,9%, </w:t>
            </w:r>
            <w:proofErr w:type="spellStart"/>
            <w:r w:rsidRPr="00BC12DE">
              <w:rPr>
                <w:sz w:val="20"/>
                <w:szCs w:val="20"/>
              </w:rPr>
              <w:t>επαναληψιμότητα</w:t>
            </w:r>
            <w:proofErr w:type="spellEnd"/>
            <w:r w:rsidRPr="00BC12DE">
              <w:rPr>
                <w:sz w:val="20"/>
                <w:szCs w:val="20"/>
              </w:rPr>
              <w:t xml:space="preserve"> και </w:t>
            </w:r>
            <w:proofErr w:type="spellStart"/>
            <w:r w:rsidRPr="00BC12DE">
              <w:rPr>
                <w:sz w:val="20"/>
                <w:szCs w:val="20"/>
              </w:rPr>
              <w:t>αναπαραγωγιμότητα</w:t>
            </w:r>
            <w:proofErr w:type="spellEnd"/>
            <w:r w:rsidRPr="00BC12DE">
              <w:rPr>
                <w:sz w:val="20"/>
                <w:szCs w:val="20"/>
              </w:rPr>
              <w:t xml:space="preserve"> μεγαλύτερη από 98,5%.</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Το </w:t>
            </w:r>
            <w:proofErr w:type="spellStart"/>
            <w:r w:rsidRPr="00BC12DE">
              <w:rPr>
                <w:sz w:val="20"/>
                <w:szCs w:val="20"/>
              </w:rPr>
              <w:t>κιτ</w:t>
            </w:r>
            <w:proofErr w:type="spellEnd"/>
            <w:r w:rsidRPr="00BC12DE">
              <w:rPr>
                <w:sz w:val="20"/>
                <w:szCs w:val="20"/>
              </w:rPr>
              <w:t xml:space="preserve"> να συνοδεύεται από εξειδικευμένο ευέλικτο λογισμικό ανάλυσης, της ίδιας εταιρίας, πιστοποιημένο για την εν λόγω εξέταση με τη χρήση του προσφερόμενου </w:t>
            </w:r>
            <w:proofErr w:type="spellStart"/>
            <w:r w:rsidRPr="00BC12DE">
              <w:rPr>
                <w:sz w:val="20"/>
                <w:szCs w:val="20"/>
              </w:rPr>
              <w:t>κιτ</w:t>
            </w:r>
            <w:proofErr w:type="spellEnd"/>
            <w:r w:rsidRPr="00BC12DE">
              <w:rPr>
                <w:sz w:val="20"/>
                <w:szCs w:val="20"/>
              </w:rPr>
              <w:t xml:space="preserve"> σε συστήματα </w:t>
            </w:r>
            <w:proofErr w:type="spellStart"/>
            <w:r w:rsidRPr="00BC12DE">
              <w:rPr>
                <w:sz w:val="20"/>
                <w:szCs w:val="20"/>
                <w:lang w:val="en-US"/>
              </w:rPr>
              <w:t>illumina</w:t>
            </w:r>
            <w:proofErr w:type="spellEnd"/>
            <w:r w:rsidRPr="00BC12DE">
              <w:rPr>
                <w:sz w:val="20"/>
                <w:szCs w:val="20"/>
              </w:rPr>
              <w:t>.</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Ο χρόνος ανάλυσης από τα </w:t>
            </w:r>
            <w:r w:rsidRPr="00BC12DE">
              <w:rPr>
                <w:sz w:val="20"/>
                <w:szCs w:val="20"/>
                <w:lang w:val="en-US"/>
              </w:rPr>
              <w:t>FASTQ</w:t>
            </w:r>
            <w:r w:rsidRPr="00BC12DE">
              <w:rPr>
                <w:sz w:val="20"/>
                <w:szCs w:val="20"/>
              </w:rPr>
              <w:t xml:space="preserve"> </w:t>
            </w:r>
            <w:r w:rsidRPr="00BC12DE">
              <w:rPr>
                <w:sz w:val="20"/>
                <w:szCs w:val="20"/>
                <w:lang w:val="en-US"/>
              </w:rPr>
              <w:t>files</w:t>
            </w:r>
            <w:r w:rsidRPr="00BC12DE">
              <w:rPr>
                <w:sz w:val="20"/>
                <w:szCs w:val="20"/>
              </w:rPr>
              <w:t xml:space="preserve"> να είναι μικρότερος από 5 ώρες.</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Το λογισμικό εκτός από την ανάλυση των δεδομένων </w:t>
            </w:r>
            <w:proofErr w:type="spellStart"/>
            <w:r w:rsidRPr="00BC12DE">
              <w:rPr>
                <w:sz w:val="20"/>
                <w:szCs w:val="20"/>
              </w:rPr>
              <w:t>αλληλούχησης</w:t>
            </w:r>
            <w:proofErr w:type="spellEnd"/>
            <w:r w:rsidRPr="00BC12DE">
              <w:rPr>
                <w:sz w:val="20"/>
                <w:szCs w:val="20"/>
              </w:rPr>
              <w:t>, να κάνει την ευθυγράμμιση (</w:t>
            </w:r>
            <w:proofErr w:type="spellStart"/>
            <w:r w:rsidRPr="00BC12DE">
              <w:rPr>
                <w:sz w:val="20"/>
                <w:szCs w:val="20"/>
              </w:rPr>
              <w:t>alignment</w:t>
            </w:r>
            <w:proofErr w:type="spellEnd"/>
            <w:r w:rsidRPr="00BC12DE">
              <w:rPr>
                <w:sz w:val="20"/>
                <w:szCs w:val="20"/>
              </w:rPr>
              <w:t>), τον χαρακτηρισμό (</w:t>
            </w:r>
            <w:proofErr w:type="spellStart"/>
            <w:r w:rsidRPr="00BC12DE">
              <w:rPr>
                <w:sz w:val="20"/>
                <w:szCs w:val="20"/>
              </w:rPr>
              <w:t>annotation</w:t>
            </w:r>
            <w:proofErr w:type="spellEnd"/>
            <w:r w:rsidRPr="00BC12DE">
              <w:rPr>
                <w:sz w:val="20"/>
                <w:szCs w:val="20"/>
              </w:rPr>
              <w:t xml:space="preserve">) και την αρχική ταξινόμηση των μεταλλαγών σε διαφορετικές </w:t>
            </w:r>
            <w:proofErr w:type="spellStart"/>
            <w:r w:rsidRPr="00BC12DE">
              <w:rPr>
                <w:sz w:val="20"/>
                <w:szCs w:val="20"/>
              </w:rPr>
              <w:t>παθογονικές</w:t>
            </w:r>
            <w:proofErr w:type="spellEnd"/>
            <w:r w:rsidRPr="00BC12DE">
              <w:rPr>
                <w:sz w:val="20"/>
                <w:szCs w:val="20"/>
              </w:rPr>
              <w:t xml:space="preserve"> κατηγορίες σύμφωνα με τις κατευθυντήριες οδηγίες του </w:t>
            </w:r>
            <w:r w:rsidRPr="00BC12DE">
              <w:rPr>
                <w:sz w:val="20"/>
                <w:szCs w:val="20"/>
                <w:lang w:val="en-US"/>
              </w:rPr>
              <w:t>ACMG</w:t>
            </w:r>
            <w:r w:rsidRPr="00BC12DE">
              <w:rPr>
                <w:sz w:val="20"/>
                <w:szCs w:val="20"/>
              </w:rPr>
              <w:t xml:space="preserve"> (American </w:t>
            </w:r>
            <w:proofErr w:type="spellStart"/>
            <w:r w:rsidRPr="00BC12DE">
              <w:rPr>
                <w:sz w:val="20"/>
                <w:szCs w:val="20"/>
              </w:rPr>
              <w:t>College</w:t>
            </w:r>
            <w:proofErr w:type="spellEnd"/>
            <w:r w:rsidRPr="00BC12DE">
              <w:rPr>
                <w:sz w:val="20"/>
                <w:szCs w:val="20"/>
              </w:rPr>
              <w:t xml:space="preserve"> of </w:t>
            </w:r>
            <w:proofErr w:type="spellStart"/>
            <w:r w:rsidRPr="00BC12DE">
              <w:rPr>
                <w:sz w:val="20"/>
                <w:szCs w:val="20"/>
              </w:rPr>
              <w:t>Medical</w:t>
            </w:r>
            <w:proofErr w:type="spellEnd"/>
            <w:r w:rsidRPr="00BC12DE">
              <w:rPr>
                <w:sz w:val="20"/>
                <w:szCs w:val="20"/>
              </w:rPr>
              <w:t xml:space="preserve"> </w:t>
            </w:r>
            <w:proofErr w:type="spellStart"/>
            <w:r w:rsidRPr="00BC12DE">
              <w:rPr>
                <w:sz w:val="20"/>
                <w:szCs w:val="20"/>
              </w:rPr>
              <w:t>Genetics</w:t>
            </w:r>
            <w:proofErr w:type="spellEnd"/>
            <w:r w:rsidRPr="00BC12DE">
              <w:rPr>
                <w:sz w:val="20"/>
                <w:szCs w:val="20"/>
              </w:rPr>
              <w:t xml:space="preserve"> and </w:t>
            </w:r>
            <w:proofErr w:type="spellStart"/>
            <w:r w:rsidRPr="00BC12DE">
              <w:rPr>
                <w:sz w:val="20"/>
                <w:szCs w:val="20"/>
              </w:rPr>
              <w:t>Genomics</w:t>
            </w:r>
            <w:proofErr w:type="spellEnd"/>
            <w:r w:rsidRPr="00BC12DE">
              <w:rPr>
                <w:sz w:val="20"/>
                <w:szCs w:val="20"/>
              </w:rPr>
              <w:t xml:space="preserve">). Να δημιουργείται βάση δεδομένων για τις μεταλλαγές που εντοπίζονται στους ασθενείς του εργαστηρίου. </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Μέσω του λογισμικού να υπάρχει η δυνατότητα δημιουργίας εικονικών πάνελ (</w:t>
            </w:r>
            <w:r w:rsidRPr="00BC12DE">
              <w:rPr>
                <w:sz w:val="20"/>
                <w:szCs w:val="20"/>
                <w:lang w:val="en-US"/>
              </w:rPr>
              <w:t>virtual</w:t>
            </w:r>
            <w:r w:rsidRPr="00BC12DE">
              <w:rPr>
                <w:sz w:val="20"/>
                <w:szCs w:val="20"/>
              </w:rPr>
              <w:t xml:space="preserve"> </w:t>
            </w:r>
            <w:r w:rsidRPr="00BC12DE">
              <w:rPr>
                <w:sz w:val="20"/>
                <w:szCs w:val="20"/>
                <w:lang w:val="en-US"/>
              </w:rPr>
              <w:t>panels</w:t>
            </w:r>
            <w:r w:rsidRPr="00BC12DE">
              <w:rPr>
                <w:sz w:val="20"/>
                <w:szCs w:val="20"/>
              </w:rPr>
              <w:t xml:space="preserve">) από τα γονίδια που περιλαμβάνονται στο </w:t>
            </w:r>
            <w:proofErr w:type="spellStart"/>
            <w:r w:rsidRPr="00BC12DE">
              <w:rPr>
                <w:sz w:val="20"/>
                <w:szCs w:val="20"/>
              </w:rPr>
              <w:t>κιτ</w:t>
            </w:r>
            <w:proofErr w:type="spellEnd"/>
            <w:r w:rsidRPr="00BC12DE">
              <w:rPr>
                <w:sz w:val="20"/>
                <w:szCs w:val="20"/>
              </w:rPr>
              <w:t xml:space="preserve">. Επιπλέον να υπάρχει η δυνατότητα ορισμού και επεξεργασίας προσαρμοσμένων φίλτρων για αποτελεσματική ανάλυση. </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Να δημιουργείται, μέσω του λογισμικού, ένα πλήρες προσαρμόσιμο πόρισμα που θα περιλαμβάνει πληροφορίες για τις μεταλλαγές που επιλέγονται από τους χειριστές.</w:t>
            </w:r>
          </w:p>
          <w:p w:rsidR="00B21CE4" w:rsidRPr="00BC12DE" w:rsidRDefault="00B21CE4" w:rsidP="00B21CE4">
            <w:pPr>
              <w:pStyle w:val="a9"/>
              <w:numPr>
                <w:ilvl w:val="0"/>
                <w:numId w:val="6"/>
              </w:numPr>
              <w:spacing w:before="0" w:after="200" w:line="276" w:lineRule="auto"/>
              <w:jc w:val="left"/>
              <w:rPr>
                <w:sz w:val="20"/>
                <w:szCs w:val="20"/>
                <w:lang w:val="en-US"/>
              </w:rPr>
            </w:pPr>
            <w:r w:rsidRPr="00BC12DE">
              <w:rPr>
                <w:sz w:val="20"/>
                <w:szCs w:val="20"/>
              </w:rPr>
              <w:lastRenderedPageBreak/>
              <w:t>Η</w:t>
            </w:r>
            <w:r w:rsidRPr="00BC12DE">
              <w:rPr>
                <w:sz w:val="20"/>
                <w:szCs w:val="20"/>
                <w:lang w:val="en-US"/>
              </w:rPr>
              <w:t xml:space="preserve"> </w:t>
            </w:r>
            <w:r w:rsidRPr="00BC12DE">
              <w:rPr>
                <w:sz w:val="20"/>
                <w:szCs w:val="20"/>
              </w:rPr>
              <w:t>κατασκευάστρια</w:t>
            </w:r>
            <w:r w:rsidRPr="00BC12DE">
              <w:rPr>
                <w:sz w:val="20"/>
                <w:szCs w:val="20"/>
                <w:lang w:val="en-US"/>
              </w:rPr>
              <w:t xml:space="preserve"> </w:t>
            </w:r>
            <w:r w:rsidRPr="00BC12DE">
              <w:rPr>
                <w:sz w:val="20"/>
                <w:szCs w:val="20"/>
              </w:rPr>
              <w:t>εταιρία</w:t>
            </w:r>
            <w:r w:rsidRPr="00BC12DE">
              <w:rPr>
                <w:sz w:val="20"/>
                <w:szCs w:val="20"/>
                <w:lang w:val="en-US"/>
              </w:rPr>
              <w:t xml:space="preserve"> </w:t>
            </w:r>
            <w:r w:rsidRPr="00BC12DE">
              <w:rPr>
                <w:sz w:val="20"/>
                <w:szCs w:val="20"/>
              </w:rPr>
              <w:t>να</w:t>
            </w:r>
            <w:r w:rsidRPr="00BC12DE">
              <w:rPr>
                <w:sz w:val="20"/>
                <w:szCs w:val="20"/>
                <w:lang w:val="en-US"/>
              </w:rPr>
              <w:t xml:space="preserve"> </w:t>
            </w:r>
            <w:r w:rsidRPr="00BC12DE">
              <w:rPr>
                <w:sz w:val="20"/>
                <w:szCs w:val="20"/>
              </w:rPr>
              <w:t>διαθέτει</w:t>
            </w:r>
            <w:r w:rsidRPr="00BC12DE">
              <w:rPr>
                <w:sz w:val="20"/>
                <w:szCs w:val="20"/>
                <w:lang w:val="en-US"/>
              </w:rPr>
              <w:t xml:space="preserve"> </w:t>
            </w:r>
            <w:r w:rsidRPr="00BC12DE">
              <w:rPr>
                <w:sz w:val="20"/>
                <w:szCs w:val="20"/>
              </w:rPr>
              <w:t>πιστοποιήσεις</w:t>
            </w:r>
            <w:r w:rsidRPr="00BC12DE">
              <w:rPr>
                <w:sz w:val="20"/>
                <w:szCs w:val="20"/>
                <w:lang w:val="en-US"/>
              </w:rPr>
              <w:t xml:space="preserve">  ISO 13485 (Medical Devices Quality Management) </w:t>
            </w:r>
            <w:r w:rsidRPr="00BC12DE">
              <w:rPr>
                <w:sz w:val="20"/>
                <w:szCs w:val="20"/>
              </w:rPr>
              <w:t>και</w:t>
            </w:r>
            <w:r w:rsidRPr="00BC12DE">
              <w:rPr>
                <w:sz w:val="20"/>
                <w:szCs w:val="20"/>
                <w:lang w:val="en-US"/>
              </w:rPr>
              <w:t xml:space="preserve"> ISO 27001 (Information Security Management).</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Για την πλήρη διασφάλιση των πληροφοριών κάθε ασθενούς και των αποτελεσμάτων της </w:t>
            </w:r>
            <w:proofErr w:type="spellStart"/>
            <w:r w:rsidRPr="00BC12DE">
              <w:rPr>
                <w:sz w:val="20"/>
                <w:szCs w:val="20"/>
              </w:rPr>
              <w:t>αλληλούχησης</w:t>
            </w:r>
            <w:proofErr w:type="spellEnd"/>
            <w:r w:rsidRPr="00BC12DE">
              <w:rPr>
                <w:sz w:val="20"/>
                <w:szCs w:val="20"/>
              </w:rPr>
              <w:t>, η κατασκευάστρια εταιρία να κρυπτογραφεί τοπικά τα δεδομένα σύμφωνα με τον Γενικό Κανονισμό Προστασίας των Δεδομένων της Ε.Ε. (</w:t>
            </w:r>
            <w:r w:rsidRPr="00BC12DE">
              <w:rPr>
                <w:sz w:val="20"/>
                <w:szCs w:val="20"/>
                <w:lang w:val="en-US"/>
              </w:rPr>
              <w:t>GDPR</w:t>
            </w:r>
            <w:r w:rsidRPr="00BC12DE">
              <w:rPr>
                <w:sz w:val="20"/>
                <w:szCs w:val="20"/>
              </w:rPr>
              <w:t>-</w:t>
            </w:r>
            <w:r w:rsidRPr="00BC12DE">
              <w:rPr>
                <w:sz w:val="20"/>
                <w:szCs w:val="20"/>
                <w:lang w:val="en-US"/>
              </w:rPr>
              <w:t>EU</w:t>
            </w:r>
            <w:r w:rsidRPr="00BC12DE">
              <w:rPr>
                <w:sz w:val="20"/>
                <w:szCs w:val="20"/>
              </w:rPr>
              <w:t xml:space="preserve"> </w:t>
            </w:r>
            <w:r w:rsidRPr="00BC12DE">
              <w:rPr>
                <w:sz w:val="20"/>
                <w:szCs w:val="20"/>
                <w:lang w:val="en-US"/>
              </w:rPr>
              <w:t>Regulation</w:t>
            </w:r>
            <w:r w:rsidRPr="00BC12DE">
              <w:rPr>
                <w:sz w:val="20"/>
                <w:szCs w:val="20"/>
              </w:rPr>
              <w:t xml:space="preserve"> 2016/679). Να παρέχεται ασφαλής φύλαξη όλων των δεδομένων για 5 έτη.</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Το λογισμικό να μπορεί να εγκατασταθεί σε πολλούς υπολογιστές και να παρέχεται η δυνατότητα πρόσβασης σε πολλούς χειριστές χωρίς καμία επιβάρυνση.</w:t>
            </w:r>
          </w:p>
          <w:p w:rsidR="00B21CE4" w:rsidRPr="00BC12DE" w:rsidRDefault="00B21CE4" w:rsidP="00B21CE4">
            <w:pPr>
              <w:pStyle w:val="a9"/>
              <w:numPr>
                <w:ilvl w:val="0"/>
                <w:numId w:val="6"/>
              </w:numPr>
              <w:spacing w:before="0" w:after="200" w:line="276" w:lineRule="auto"/>
              <w:jc w:val="left"/>
              <w:rPr>
                <w:sz w:val="20"/>
                <w:szCs w:val="20"/>
              </w:rPr>
            </w:pPr>
            <w:r w:rsidRPr="00BC12DE">
              <w:rPr>
                <w:sz w:val="20"/>
                <w:szCs w:val="20"/>
              </w:rPr>
              <w:t xml:space="preserve">Το </w:t>
            </w:r>
            <w:proofErr w:type="spellStart"/>
            <w:r w:rsidRPr="00BC12DE">
              <w:rPr>
                <w:sz w:val="20"/>
                <w:szCs w:val="20"/>
              </w:rPr>
              <w:t>κιτ</w:t>
            </w:r>
            <w:proofErr w:type="spellEnd"/>
            <w:r w:rsidRPr="00BC12DE">
              <w:rPr>
                <w:sz w:val="20"/>
                <w:szCs w:val="20"/>
              </w:rPr>
              <w:t xml:space="preserve"> να περιλαμβάνει όλα τα απαραίτητα αντιδραστήρια για την πλήρη προετοιμασία των βιβλιοθηκών -δειγμάτων προς </w:t>
            </w:r>
            <w:proofErr w:type="spellStart"/>
            <w:r w:rsidRPr="00BC12DE">
              <w:rPr>
                <w:sz w:val="20"/>
                <w:szCs w:val="20"/>
              </w:rPr>
              <w:t>αλληλούχηση</w:t>
            </w:r>
            <w:proofErr w:type="spellEnd"/>
            <w:r w:rsidRPr="00BC12DE">
              <w:rPr>
                <w:sz w:val="20"/>
                <w:szCs w:val="20"/>
              </w:rPr>
              <w:t xml:space="preserve">, καθώς και τα αντιδραστήρια </w:t>
            </w:r>
            <w:proofErr w:type="spellStart"/>
            <w:r w:rsidRPr="00BC12DE">
              <w:rPr>
                <w:sz w:val="20"/>
                <w:szCs w:val="20"/>
              </w:rPr>
              <w:t>αλληλούχησης</w:t>
            </w:r>
            <w:proofErr w:type="spellEnd"/>
            <w:r w:rsidRPr="00BC12DE">
              <w:rPr>
                <w:sz w:val="20"/>
                <w:szCs w:val="20"/>
              </w:rPr>
              <w:t xml:space="preserve"> </w:t>
            </w:r>
            <w:r w:rsidRPr="00BC12DE">
              <w:rPr>
                <w:sz w:val="20"/>
                <w:szCs w:val="20"/>
                <w:lang w:val="en-US"/>
              </w:rPr>
              <w:t>NGS</w:t>
            </w:r>
            <w:r w:rsidRPr="00BC12DE">
              <w:rPr>
                <w:sz w:val="20"/>
                <w:szCs w:val="20"/>
              </w:rPr>
              <w:t>.</w:t>
            </w:r>
          </w:p>
          <w:p w:rsidR="00B21CE4" w:rsidRPr="00BC12DE" w:rsidRDefault="00B21CE4" w:rsidP="00252E85">
            <w:pPr>
              <w:pStyle w:val="a9"/>
              <w:rPr>
                <w:rFonts w:eastAsia="Times New Roman"/>
                <w:color w:val="000000"/>
                <w:sz w:val="20"/>
                <w:szCs w:val="20"/>
                <w:lang w:val="en-US" w:eastAsia="el-GR"/>
              </w:rPr>
            </w:pPr>
            <w:r w:rsidRPr="00BC12DE">
              <w:rPr>
                <w:rFonts w:eastAsia="Times New Roman"/>
                <w:color w:val="000000"/>
                <w:sz w:val="20"/>
                <w:szCs w:val="20"/>
                <w:lang w:eastAsia="el-GR"/>
              </w:rPr>
              <w:t>π</w:t>
            </w:r>
            <w:r w:rsidRPr="00BC12DE">
              <w:rPr>
                <w:rFonts w:eastAsia="Times New Roman"/>
                <w:color w:val="000000"/>
                <w:sz w:val="20"/>
                <w:szCs w:val="20"/>
                <w:lang w:val="en-US" w:eastAsia="el-GR"/>
              </w:rPr>
              <w:t>.</w:t>
            </w:r>
            <w:r w:rsidRPr="00BC12DE">
              <w:rPr>
                <w:rFonts w:eastAsia="Times New Roman"/>
                <w:color w:val="000000"/>
                <w:sz w:val="20"/>
                <w:szCs w:val="20"/>
                <w:lang w:eastAsia="el-GR"/>
              </w:rPr>
              <w:t>χ</w:t>
            </w:r>
            <w:r w:rsidRPr="00BC12DE">
              <w:rPr>
                <w:rFonts w:eastAsia="Times New Roman"/>
                <w:color w:val="000000"/>
                <w:sz w:val="20"/>
                <w:szCs w:val="20"/>
                <w:lang w:val="en-US" w:eastAsia="el-GR"/>
              </w:rPr>
              <w:t xml:space="preserve"> Sophia Genetics Extended Cardio Solution, </w:t>
            </w:r>
            <w:r w:rsidRPr="00BC12DE">
              <w:rPr>
                <w:rFonts w:eastAsia="Times New Roman"/>
                <w:color w:val="000000"/>
                <w:sz w:val="20"/>
                <w:szCs w:val="20"/>
                <w:lang w:eastAsia="el-GR"/>
              </w:rPr>
              <w:t>ή</w:t>
            </w:r>
            <w:r w:rsidRPr="00BC12DE">
              <w:rPr>
                <w:rFonts w:eastAsia="Times New Roman"/>
                <w:color w:val="000000"/>
                <w:sz w:val="20"/>
                <w:szCs w:val="20"/>
                <w:lang w:val="en-US" w:eastAsia="el-GR"/>
              </w:rPr>
              <w:t xml:space="preserve"> </w:t>
            </w:r>
            <w:r w:rsidRPr="00BC12DE">
              <w:rPr>
                <w:rFonts w:eastAsia="Times New Roman"/>
                <w:color w:val="000000"/>
                <w:sz w:val="20"/>
                <w:szCs w:val="20"/>
                <w:lang w:eastAsia="el-GR"/>
              </w:rPr>
              <w:t>ισοδύναμο</w:t>
            </w:r>
          </w:p>
        </w:tc>
        <w:tc>
          <w:tcPr>
            <w:tcW w:w="1399" w:type="dxa"/>
            <w:tcBorders>
              <w:top w:val="nil"/>
              <w:left w:val="nil"/>
              <w:bottom w:val="single" w:sz="4" w:space="0" w:color="auto"/>
              <w:right w:val="single" w:sz="4" w:space="0" w:color="auto"/>
            </w:tcBorders>
            <w:vAlign w:val="center"/>
          </w:tcPr>
          <w:p w:rsidR="00B21CE4" w:rsidRPr="002F2C06" w:rsidRDefault="00B21CE4" w:rsidP="00252E85">
            <w:pPr>
              <w:pStyle w:val="a9"/>
              <w:spacing w:before="0" w:line="276" w:lineRule="auto"/>
              <w:ind w:left="0"/>
              <w:jc w:val="center"/>
              <w:rPr>
                <w:rFonts w:cstheme="minorHAnsi"/>
                <w:sz w:val="20"/>
                <w:szCs w:val="20"/>
              </w:rPr>
            </w:pPr>
            <w:r w:rsidRPr="002F2C06">
              <w:rPr>
                <w:rFonts w:cstheme="minorHAnsi"/>
                <w:color w:val="000000"/>
                <w:sz w:val="20"/>
                <w:szCs w:val="20"/>
              </w:rPr>
              <w:lastRenderedPageBreak/>
              <w:t xml:space="preserve">ΝΑΙ ΝΑ </w:t>
            </w:r>
            <w:r>
              <w:rPr>
                <w:rFonts w:cstheme="minorHAnsi"/>
                <w:color w:val="000000"/>
                <w:sz w:val="20"/>
                <w:szCs w:val="20"/>
              </w:rPr>
              <w:t>Α</w:t>
            </w:r>
            <w:r w:rsidRPr="002F2C06">
              <w:rPr>
                <w:rFonts w:cstheme="minorHAnsi"/>
                <w:color w:val="000000"/>
                <w:sz w:val="20"/>
                <w:szCs w:val="20"/>
              </w:rPr>
              <w:t>ΝΑΦΕΡΘΕΙ</w:t>
            </w:r>
          </w:p>
        </w:tc>
        <w:tc>
          <w:tcPr>
            <w:tcW w:w="1591" w:type="dxa"/>
            <w:tcBorders>
              <w:top w:val="nil"/>
              <w:left w:val="nil"/>
              <w:bottom w:val="single" w:sz="4" w:space="0" w:color="auto"/>
              <w:right w:val="single" w:sz="4" w:space="0" w:color="auto"/>
            </w:tcBorders>
          </w:tcPr>
          <w:p w:rsidR="00B21CE4" w:rsidRPr="002F2C06" w:rsidRDefault="00B21CE4" w:rsidP="00252E85">
            <w:pPr>
              <w:pStyle w:val="a9"/>
              <w:spacing w:before="0" w:line="276" w:lineRule="auto"/>
              <w:ind w:left="0"/>
              <w:jc w:val="center"/>
              <w:rPr>
                <w:rFonts w:cstheme="minorHAnsi"/>
                <w:color w:val="000000"/>
                <w:sz w:val="20"/>
                <w:szCs w:val="20"/>
              </w:rPr>
            </w:pPr>
          </w:p>
        </w:tc>
        <w:tc>
          <w:tcPr>
            <w:tcW w:w="1559" w:type="dxa"/>
            <w:tcBorders>
              <w:top w:val="nil"/>
              <w:left w:val="nil"/>
              <w:bottom w:val="single" w:sz="4" w:space="0" w:color="auto"/>
              <w:right w:val="single" w:sz="4" w:space="0" w:color="auto"/>
            </w:tcBorders>
          </w:tcPr>
          <w:p w:rsidR="00B21CE4" w:rsidRPr="002F2C06" w:rsidRDefault="00B21CE4" w:rsidP="00252E85">
            <w:pPr>
              <w:pStyle w:val="a9"/>
              <w:spacing w:before="0" w:line="276" w:lineRule="auto"/>
              <w:ind w:left="0"/>
              <w:jc w:val="center"/>
              <w:rPr>
                <w:rFonts w:cstheme="minorHAnsi"/>
                <w:color w:val="000000"/>
                <w:sz w:val="20"/>
                <w:szCs w:val="20"/>
              </w:rPr>
            </w:pPr>
          </w:p>
        </w:tc>
      </w:tr>
      <w:tr w:rsidR="00B21CE4" w:rsidRPr="003A270B" w:rsidTr="00252E85">
        <w:tc>
          <w:tcPr>
            <w:tcW w:w="1129" w:type="dxa"/>
            <w:tcBorders>
              <w:top w:val="nil"/>
              <w:left w:val="single" w:sz="4" w:space="0" w:color="auto"/>
              <w:bottom w:val="single" w:sz="4" w:space="0" w:color="auto"/>
              <w:right w:val="single" w:sz="4" w:space="0" w:color="auto"/>
            </w:tcBorders>
            <w:shd w:val="clear" w:color="auto" w:fill="auto"/>
            <w:vAlign w:val="center"/>
            <w:hideMark/>
          </w:tcPr>
          <w:p w:rsidR="00B21CE4" w:rsidRPr="00851B96" w:rsidRDefault="00B21CE4" w:rsidP="00252E85">
            <w:pPr>
              <w:jc w:val="center"/>
              <w:rPr>
                <w:rFonts w:eastAsia="Times New Roman"/>
                <w:color w:val="000000"/>
                <w:sz w:val="20"/>
                <w:szCs w:val="20"/>
                <w:lang w:eastAsia="el-GR"/>
              </w:rPr>
            </w:pPr>
            <w:r w:rsidRPr="00851B96">
              <w:rPr>
                <w:rFonts w:eastAsia="Times New Roman"/>
                <w:color w:val="000000"/>
                <w:sz w:val="20"/>
                <w:szCs w:val="20"/>
                <w:lang w:eastAsia="el-GR"/>
              </w:rPr>
              <w:lastRenderedPageBreak/>
              <w:t>2</w:t>
            </w:r>
          </w:p>
        </w:tc>
        <w:tc>
          <w:tcPr>
            <w:tcW w:w="1017" w:type="dxa"/>
            <w:tcBorders>
              <w:top w:val="nil"/>
              <w:left w:val="nil"/>
              <w:bottom w:val="single" w:sz="4" w:space="0" w:color="auto"/>
              <w:right w:val="single" w:sz="4" w:space="0" w:color="auto"/>
            </w:tcBorders>
            <w:shd w:val="clear" w:color="auto" w:fill="auto"/>
            <w:vAlign w:val="center"/>
          </w:tcPr>
          <w:p w:rsidR="00B21CE4" w:rsidRPr="00D24E8B" w:rsidRDefault="00B21CE4" w:rsidP="00252E85">
            <w:pPr>
              <w:jc w:val="left"/>
              <w:rPr>
                <w:rFonts w:eastAsia="Times New Roman"/>
                <w:color w:val="000000"/>
                <w:sz w:val="20"/>
                <w:szCs w:val="20"/>
                <w:lang w:eastAsia="el-GR"/>
              </w:rPr>
            </w:pPr>
            <w:proofErr w:type="spellStart"/>
            <w:r>
              <w:rPr>
                <w:rFonts w:eastAsia="Times New Roman"/>
                <w:color w:val="000000"/>
                <w:sz w:val="20"/>
                <w:szCs w:val="20"/>
                <w:lang w:eastAsia="el-GR"/>
              </w:rPr>
              <w:t>Κιτ</w:t>
            </w:r>
            <w:proofErr w:type="spellEnd"/>
            <w:r>
              <w:rPr>
                <w:rFonts w:eastAsia="Times New Roman"/>
                <w:color w:val="000000"/>
                <w:sz w:val="20"/>
                <w:szCs w:val="20"/>
                <w:lang w:eastAsia="el-GR"/>
              </w:rPr>
              <w:t xml:space="preserve"> απομόνωσης </w:t>
            </w:r>
            <w:r>
              <w:rPr>
                <w:rFonts w:eastAsia="Times New Roman"/>
                <w:color w:val="000000"/>
                <w:sz w:val="20"/>
                <w:szCs w:val="20"/>
                <w:lang w:val="en-US" w:eastAsia="el-GR"/>
              </w:rPr>
              <w:t>DNA</w:t>
            </w:r>
            <w:r w:rsidRPr="00D24E8B">
              <w:rPr>
                <w:rFonts w:eastAsia="Times New Roman"/>
                <w:color w:val="000000"/>
                <w:sz w:val="20"/>
                <w:szCs w:val="20"/>
                <w:lang w:eastAsia="el-GR"/>
              </w:rPr>
              <w:t xml:space="preserve"> </w:t>
            </w:r>
            <w:r>
              <w:rPr>
                <w:rFonts w:eastAsia="Times New Roman"/>
                <w:color w:val="000000"/>
                <w:sz w:val="20"/>
                <w:szCs w:val="20"/>
                <w:lang w:eastAsia="el-GR"/>
              </w:rPr>
              <w:t>από περιφερικό αίμα</w:t>
            </w:r>
          </w:p>
        </w:tc>
        <w:tc>
          <w:tcPr>
            <w:tcW w:w="827" w:type="dxa"/>
            <w:tcBorders>
              <w:top w:val="nil"/>
              <w:left w:val="nil"/>
              <w:bottom w:val="single" w:sz="4" w:space="0" w:color="auto"/>
              <w:right w:val="single" w:sz="4" w:space="0" w:color="auto"/>
            </w:tcBorders>
            <w:shd w:val="clear" w:color="auto" w:fill="auto"/>
            <w:vAlign w:val="center"/>
          </w:tcPr>
          <w:p w:rsidR="00B21CE4" w:rsidRPr="00D24E8B" w:rsidRDefault="00B21CE4" w:rsidP="00252E85">
            <w:pPr>
              <w:jc w:val="center"/>
              <w:rPr>
                <w:rFonts w:eastAsia="Times New Roman"/>
                <w:color w:val="000000"/>
                <w:sz w:val="20"/>
                <w:szCs w:val="20"/>
                <w:lang w:val="en-US" w:eastAsia="el-GR"/>
              </w:rPr>
            </w:pPr>
            <w:r>
              <w:rPr>
                <w:rFonts w:eastAsia="Times New Roman"/>
                <w:color w:val="000000"/>
                <w:sz w:val="20"/>
                <w:szCs w:val="20"/>
                <w:lang w:val="en-US" w:eastAsia="el-GR"/>
              </w:rPr>
              <w:t>250</w:t>
            </w:r>
            <w:r>
              <w:rPr>
                <w:rFonts w:eastAsia="Times New Roman"/>
                <w:color w:val="000000"/>
                <w:sz w:val="20"/>
                <w:szCs w:val="20"/>
                <w:lang w:eastAsia="el-GR"/>
              </w:rPr>
              <w:t xml:space="preserve"> </w:t>
            </w:r>
            <w:proofErr w:type="spellStart"/>
            <w:r>
              <w:rPr>
                <w:rFonts w:eastAsia="Times New Roman"/>
                <w:color w:val="000000"/>
                <w:sz w:val="20"/>
                <w:szCs w:val="20"/>
                <w:lang w:eastAsia="el-GR"/>
              </w:rPr>
              <w:t>αντιδρ</w:t>
            </w:r>
            <w:proofErr w:type="spellEnd"/>
            <w:r>
              <w:rPr>
                <w:rFonts w:eastAsia="Times New Roman"/>
                <w:color w:val="000000"/>
                <w:sz w:val="20"/>
                <w:szCs w:val="20"/>
                <w:lang w:eastAsia="el-GR"/>
              </w:rPr>
              <w:t>.</w:t>
            </w:r>
          </w:p>
        </w:tc>
        <w:tc>
          <w:tcPr>
            <w:tcW w:w="1241" w:type="dxa"/>
            <w:tcBorders>
              <w:top w:val="nil"/>
              <w:left w:val="nil"/>
              <w:bottom w:val="single" w:sz="4" w:space="0" w:color="auto"/>
              <w:right w:val="single" w:sz="4" w:space="0" w:color="auto"/>
            </w:tcBorders>
            <w:shd w:val="clear" w:color="auto" w:fill="auto"/>
            <w:vAlign w:val="center"/>
          </w:tcPr>
          <w:p w:rsidR="00B21CE4" w:rsidRPr="00D24E8B" w:rsidRDefault="00B21CE4" w:rsidP="00252E85">
            <w:pPr>
              <w:rPr>
                <w:rFonts w:eastAsia="Times New Roman"/>
                <w:color w:val="000000"/>
                <w:sz w:val="20"/>
                <w:szCs w:val="20"/>
                <w:lang w:val="en-US" w:eastAsia="el-GR"/>
              </w:rPr>
            </w:pPr>
            <w:r>
              <w:rPr>
                <w:rFonts w:eastAsia="Times New Roman"/>
                <w:color w:val="000000"/>
                <w:sz w:val="20"/>
                <w:szCs w:val="20"/>
                <w:lang w:val="en-US" w:eastAsia="el-GR"/>
              </w:rPr>
              <w:t>1</w:t>
            </w:r>
          </w:p>
        </w:tc>
        <w:tc>
          <w:tcPr>
            <w:tcW w:w="5549" w:type="dxa"/>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5333"/>
            </w:tblGrid>
            <w:tr w:rsidR="00B21CE4" w:rsidRPr="000E2EAC" w:rsidTr="00252E85">
              <w:trPr>
                <w:trHeight w:val="1076"/>
              </w:trPr>
              <w:tc>
                <w:tcPr>
                  <w:tcW w:w="5333" w:type="dxa"/>
                </w:tcPr>
                <w:p w:rsidR="00B21CE4" w:rsidRPr="00BC12DE" w:rsidRDefault="00B21CE4" w:rsidP="00252E85">
                  <w:pPr>
                    <w:pStyle w:val="Default"/>
                    <w:rPr>
                      <w:rFonts w:asciiTheme="minorHAnsi" w:hAnsiTheme="minorHAnsi"/>
                      <w:sz w:val="20"/>
                      <w:szCs w:val="20"/>
                    </w:rPr>
                  </w:pPr>
                  <w:r w:rsidRPr="00BC12DE">
                    <w:rPr>
                      <w:rFonts w:asciiTheme="minorHAnsi" w:hAnsiTheme="minorHAnsi"/>
                      <w:sz w:val="20"/>
                      <w:szCs w:val="20"/>
                    </w:rPr>
                    <w:t xml:space="preserve">Πλήρες </w:t>
                  </w:r>
                  <w:proofErr w:type="spellStart"/>
                  <w:r w:rsidRPr="00BC12DE">
                    <w:rPr>
                      <w:rFonts w:asciiTheme="minorHAnsi" w:hAnsiTheme="minorHAnsi"/>
                      <w:sz w:val="20"/>
                      <w:szCs w:val="20"/>
                    </w:rPr>
                    <w:t>κιτ</w:t>
                  </w:r>
                  <w:proofErr w:type="spellEnd"/>
                  <w:r w:rsidRPr="00BC12DE">
                    <w:rPr>
                      <w:rFonts w:asciiTheme="minorHAnsi" w:hAnsiTheme="minorHAnsi"/>
                      <w:sz w:val="20"/>
                      <w:szCs w:val="20"/>
                    </w:rPr>
                    <w:t xml:space="preserve"> για την ταχεία απομόνωση υψηλής καθαρότητας (A260/A280 1.7–1.9) </w:t>
                  </w:r>
                  <w:proofErr w:type="spellStart"/>
                  <w:r w:rsidRPr="00BC12DE">
                    <w:rPr>
                      <w:rFonts w:asciiTheme="minorHAnsi" w:hAnsiTheme="minorHAnsi"/>
                      <w:sz w:val="20"/>
                      <w:szCs w:val="20"/>
                    </w:rPr>
                    <w:t>γενομικού</w:t>
                  </w:r>
                  <w:proofErr w:type="spellEnd"/>
                  <w:r w:rsidRPr="00BC12DE">
                    <w:rPr>
                      <w:rFonts w:asciiTheme="minorHAnsi" w:hAnsiTheme="minorHAnsi"/>
                      <w:sz w:val="20"/>
                      <w:szCs w:val="20"/>
                    </w:rPr>
                    <w:t xml:space="preserve"> ή </w:t>
                  </w:r>
                  <w:proofErr w:type="spellStart"/>
                  <w:r w:rsidRPr="00BC12DE">
                    <w:rPr>
                      <w:rFonts w:asciiTheme="minorHAnsi" w:hAnsiTheme="minorHAnsi"/>
                      <w:sz w:val="20"/>
                      <w:szCs w:val="20"/>
                    </w:rPr>
                    <w:t>ιικού</w:t>
                  </w:r>
                  <w:proofErr w:type="spellEnd"/>
                  <w:r w:rsidRPr="00BC12DE">
                    <w:rPr>
                      <w:rFonts w:asciiTheme="minorHAnsi" w:hAnsiTheme="minorHAnsi"/>
                      <w:sz w:val="20"/>
                      <w:szCs w:val="20"/>
                    </w:rPr>
                    <w:t xml:space="preserve"> DNA, από ολικό αίμα (παρουσία αντιπηκτικών) νωπό ή παγωμένο, πλάσμα, ορό, </w:t>
                  </w:r>
                  <w:proofErr w:type="spellStart"/>
                  <w:r w:rsidRPr="00BC12DE">
                    <w:rPr>
                      <w:rFonts w:asciiTheme="minorHAnsi" w:hAnsiTheme="minorHAnsi"/>
                      <w:sz w:val="20"/>
                      <w:szCs w:val="20"/>
                    </w:rPr>
                    <w:t>buffy</w:t>
                  </w:r>
                  <w:proofErr w:type="spellEnd"/>
                  <w:r w:rsidRPr="00BC12DE">
                    <w:rPr>
                      <w:rFonts w:asciiTheme="minorHAnsi" w:hAnsiTheme="minorHAnsi"/>
                      <w:sz w:val="20"/>
                      <w:szCs w:val="20"/>
                    </w:rPr>
                    <w:t xml:space="preserve"> </w:t>
                  </w:r>
                  <w:proofErr w:type="spellStart"/>
                  <w:r w:rsidRPr="00BC12DE">
                    <w:rPr>
                      <w:rFonts w:asciiTheme="minorHAnsi" w:hAnsiTheme="minorHAnsi"/>
                      <w:sz w:val="20"/>
                      <w:szCs w:val="20"/>
                    </w:rPr>
                    <w:t>coat</w:t>
                  </w:r>
                  <w:proofErr w:type="spellEnd"/>
                  <w:r w:rsidRPr="00BC12DE">
                    <w:rPr>
                      <w:rFonts w:asciiTheme="minorHAnsi" w:hAnsiTheme="minorHAnsi"/>
                      <w:sz w:val="20"/>
                      <w:szCs w:val="20"/>
                    </w:rPr>
                    <w:t xml:space="preserve">, μυελό, λεμφοκύτταρα και άλλα βιολογικά υγρά ή εκκρίματα, με </w:t>
                  </w:r>
                  <w:proofErr w:type="spellStart"/>
                  <w:r w:rsidRPr="00BC12DE">
                    <w:rPr>
                      <w:rFonts w:asciiTheme="minorHAnsi" w:hAnsiTheme="minorHAnsi"/>
                      <w:sz w:val="20"/>
                      <w:szCs w:val="20"/>
                    </w:rPr>
                    <w:t>silica-membrane</w:t>
                  </w:r>
                  <w:proofErr w:type="spellEnd"/>
                  <w:r w:rsidRPr="00BC12DE">
                    <w:rPr>
                      <w:rFonts w:asciiTheme="minorHAnsi" w:hAnsiTheme="minorHAnsi"/>
                      <w:sz w:val="20"/>
                      <w:szCs w:val="20"/>
                    </w:rPr>
                    <w:t xml:space="preserve"> </w:t>
                  </w:r>
                  <w:proofErr w:type="spellStart"/>
                  <w:r w:rsidRPr="00BC12DE">
                    <w:rPr>
                      <w:rFonts w:asciiTheme="minorHAnsi" w:hAnsiTheme="minorHAnsi"/>
                      <w:sz w:val="20"/>
                      <w:szCs w:val="20"/>
                    </w:rPr>
                    <w:t>spin-columns</w:t>
                  </w:r>
                  <w:proofErr w:type="spellEnd"/>
                  <w:r w:rsidRPr="00BC12DE">
                    <w:rPr>
                      <w:rFonts w:asciiTheme="minorHAnsi" w:hAnsiTheme="minorHAnsi"/>
                      <w:sz w:val="20"/>
                      <w:szCs w:val="20"/>
                    </w:rPr>
                    <w:t xml:space="preserve">, σε 20 λεπτά. </w:t>
                  </w:r>
                </w:p>
                <w:p w:rsidR="00B21CE4" w:rsidRPr="00BC12DE" w:rsidRDefault="00B21CE4" w:rsidP="00252E85">
                  <w:pPr>
                    <w:pStyle w:val="Default"/>
                    <w:rPr>
                      <w:rFonts w:asciiTheme="minorHAnsi" w:hAnsiTheme="minorHAnsi"/>
                      <w:sz w:val="20"/>
                      <w:szCs w:val="20"/>
                    </w:rPr>
                  </w:pPr>
                  <w:r w:rsidRPr="00BC12DE">
                    <w:rPr>
                      <w:rFonts w:asciiTheme="minorHAnsi" w:hAnsiTheme="minorHAnsi"/>
                      <w:sz w:val="20"/>
                      <w:szCs w:val="20"/>
                    </w:rPr>
                    <w:t xml:space="preserve">Αρχική ποσότητα δείγματος: 1-200 </w:t>
                  </w:r>
                  <w:proofErr w:type="spellStart"/>
                  <w:r w:rsidRPr="00BC12DE">
                    <w:rPr>
                      <w:rFonts w:asciiTheme="minorHAnsi" w:hAnsiTheme="minorHAnsi"/>
                      <w:sz w:val="20"/>
                      <w:szCs w:val="20"/>
                    </w:rPr>
                    <w:t>μl</w:t>
                  </w:r>
                  <w:proofErr w:type="spellEnd"/>
                  <w:r w:rsidRPr="00BC12DE">
                    <w:rPr>
                      <w:rFonts w:asciiTheme="minorHAnsi" w:hAnsiTheme="minorHAnsi"/>
                      <w:sz w:val="20"/>
                      <w:szCs w:val="20"/>
                    </w:rPr>
                    <w:t xml:space="preserve"> </w:t>
                  </w:r>
                </w:p>
                <w:p w:rsidR="00B21CE4" w:rsidRPr="00BC12DE" w:rsidRDefault="00B21CE4" w:rsidP="00252E85">
                  <w:pPr>
                    <w:pStyle w:val="Default"/>
                    <w:rPr>
                      <w:rFonts w:asciiTheme="minorHAnsi" w:hAnsiTheme="minorHAnsi"/>
                      <w:sz w:val="20"/>
                      <w:szCs w:val="20"/>
                    </w:rPr>
                  </w:pPr>
                  <w:r w:rsidRPr="00BC12DE">
                    <w:rPr>
                      <w:rFonts w:asciiTheme="minorHAnsi" w:hAnsiTheme="minorHAnsi"/>
                      <w:sz w:val="20"/>
                      <w:szCs w:val="20"/>
                    </w:rPr>
                    <w:t xml:space="preserve">Απόδοση: 4-12μg DNA από 200μl ολικό αίμα. </w:t>
                  </w:r>
                </w:p>
                <w:p w:rsidR="00B21CE4" w:rsidRPr="00BC12DE" w:rsidRDefault="00B21CE4" w:rsidP="00252E85">
                  <w:pPr>
                    <w:pStyle w:val="Default"/>
                    <w:rPr>
                      <w:rFonts w:asciiTheme="minorHAnsi" w:hAnsiTheme="minorHAnsi"/>
                      <w:sz w:val="20"/>
                      <w:szCs w:val="20"/>
                      <w:lang w:val="en-US"/>
                    </w:rPr>
                  </w:pPr>
                  <w:r w:rsidRPr="00BC12DE">
                    <w:rPr>
                      <w:rFonts w:asciiTheme="minorHAnsi" w:hAnsiTheme="minorHAnsi"/>
                      <w:sz w:val="20"/>
                      <w:szCs w:val="20"/>
                      <w:lang w:val="en-US"/>
                    </w:rPr>
                    <w:t>25-50</w:t>
                  </w:r>
                  <w:r w:rsidRPr="00BC12DE">
                    <w:rPr>
                      <w:rFonts w:asciiTheme="minorHAnsi" w:hAnsiTheme="minorHAnsi"/>
                      <w:sz w:val="20"/>
                      <w:szCs w:val="20"/>
                    </w:rPr>
                    <w:t>μ</w:t>
                  </w:r>
                  <w:r w:rsidRPr="00BC12DE">
                    <w:rPr>
                      <w:rFonts w:asciiTheme="minorHAnsi" w:hAnsiTheme="minorHAnsi"/>
                      <w:sz w:val="20"/>
                      <w:szCs w:val="20"/>
                      <w:lang w:val="en-US"/>
                    </w:rPr>
                    <w:t xml:space="preserve">g DNA </w:t>
                  </w:r>
                  <w:r w:rsidRPr="00BC12DE">
                    <w:rPr>
                      <w:rFonts w:asciiTheme="minorHAnsi" w:hAnsiTheme="minorHAnsi"/>
                      <w:sz w:val="20"/>
                      <w:szCs w:val="20"/>
                    </w:rPr>
                    <w:t>από</w:t>
                  </w:r>
                  <w:r w:rsidRPr="00BC12DE">
                    <w:rPr>
                      <w:rFonts w:asciiTheme="minorHAnsi" w:hAnsiTheme="minorHAnsi"/>
                      <w:sz w:val="20"/>
                      <w:szCs w:val="20"/>
                      <w:lang w:val="en-US"/>
                    </w:rPr>
                    <w:t xml:space="preserve"> 200</w:t>
                  </w:r>
                  <w:r w:rsidRPr="00BC12DE">
                    <w:rPr>
                      <w:rFonts w:asciiTheme="minorHAnsi" w:hAnsiTheme="minorHAnsi"/>
                      <w:sz w:val="20"/>
                      <w:szCs w:val="20"/>
                    </w:rPr>
                    <w:t>μ</w:t>
                  </w:r>
                  <w:r w:rsidRPr="00BC12DE">
                    <w:rPr>
                      <w:rFonts w:asciiTheme="minorHAnsi" w:hAnsiTheme="minorHAnsi"/>
                      <w:sz w:val="20"/>
                      <w:szCs w:val="20"/>
                      <w:lang w:val="en-US"/>
                    </w:rPr>
                    <w:t xml:space="preserve">l buffy coat </w:t>
                  </w:r>
                </w:p>
                <w:p w:rsidR="00B21CE4" w:rsidRPr="00BC12DE" w:rsidRDefault="00B21CE4" w:rsidP="00252E85">
                  <w:pPr>
                    <w:pStyle w:val="Default"/>
                    <w:rPr>
                      <w:rFonts w:asciiTheme="minorHAnsi" w:hAnsiTheme="minorHAnsi"/>
                      <w:sz w:val="20"/>
                      <w:szCs w:val="20"/>
                      <w:lang w:val="en-US"/>
                    </w:rPr>
                  </w:pPr>
                  <w:r w:rsidRPr="00BC12DE">
                    <w:rPr>
                      <w:rFonts w:asciiTheme="minorHAnsi" w:hAnsiTheme="minorHAnsi"/>
                      <w:sz w:val="20"/>
                      <w:szCs w:val="20"/>
                    </w:rPr>
                    <w:t>Όγκος</w:t>
                  </w:r>
                  <w:r w:rsidRPr="00BC12DE">
                    <w:rPr>
                      <w:rFonts w:asciiTheme="minorHAnsi" w:hAnsiTheme="minorHAnsi"/>
                      <w:sz w:val="20"/>
                      <w:szCs w:val="20"/>
                      <w:lang w:val="en-US"/>
                    </w:rPr>
                    <w:t xml:space="preserve"> </w:t>
                  </w:r>
                  <w:proofErr w:type="spellStart"/>
                  <w:r w:rsidRPr="00BC12DE">
                    <w:rPr>
                      <w:rFonts w:asciiTheme="minorHAnsi" w:hAnsiTheme="minorHAnsi"/>
                      <w:sz w:val="20"/>
                      <w:szCs w:val="20"/>
                    </w:rPr>
                    <w:t>έκλουσης</w:t>
                  </w:r>
                  <w:proofErr w:type="spellEnd"/>
                  <w:r w:rsidRPr="00BC12DE">
                    <w:rPr>
                      <w:rFonts w:asciiTheme="minorHAnsi" w:hAnsiTheme="minorHAnsi"/>
                      <w:sz w:val="20"/>
                      <w:szCs w:val="20"/>
                      <w:lang w:val="en-US"/>
                    </w:rPr>
                    <w:t xml:space="preserve">: 50-200 </w:t>
                  </w:r>
                  <w:r w:rsidRPr="00BC12DE">
                    <w:rPr>
                      <w:rFonts w:asciiTheme="minorHAnsi" w:hAnsiTheme="minorHAnsi"/>
                      <w:sz w:val="20"/>
                      <w:szCs w:val="20"/>
                    </w:rPr>
                    <w:t>μ</w:t>
                  </w:r>
                  <w:r w:rsidRPr="00BC12DE">
                    <w:rPr>
                      <w:rFonts w:asciiTheme="minorHAnsi" w:hAnsiTheme="minorHAnsi"/>
                      <w:sz w:val="20"/>
                      <w:szCs w:val="20"/>
                      <w:lang w:val="en-US"/>
                    </w:rPr>
                    <w:t xml:space="preserve">l. </w:t>
                  </w:r>
                </w:p>
                <w:p w:rsidR="00B21CE4" w:rsidRPr="00BC12DE" w:rsidRDefault="00B21CE4" w:rsidP="00252E85">
                  <w:pPr>
                    <w:pStyle w:val="Default"/>
                    <w:rPr>
                      <w:rFonts w:asciiTheme="minorHAnsi" w:hAnsiTheme="minorHAnsi"/>
                      <w:sz w:val="20"/>
                      <w:szCs w:val="20"/>
                      <w:lang w:val="en-US"/>
                    </w:rPr>
                  </w:pPr>
                  <w:r w:rsidRPr="00BC12DE">
                    <w:rPr>
                      <w:rFonts w:asciiTheme="minorHAnsi" w:eastAsia="Times New Roman" w:hAnsiTheme="minorHAnsi"/>
                      <w:sz w:val="20"/>
                      <w:szCs w:val="20"/>
                      <w:lang w:eastAsia="el-GR"/>
                    </w:rPr>
                    <w:t>π</w:t>
                  </w:r>
                  <w:r w:rsidRPr="00BC12DE">
                    <w:rPr>
                      <w:rFonts w:asciiTheme="minorHAnsi" w:eastAsia="Times New Roman" w:hAnsiTheme="minorHAnsi"/>
                      <w:sz w:val="20"/>
                      <w:szCs w:val="20"/>
                      <w:lang w:val="en-US" w:eastAsia="el-GR"/>
                    </w:rPr>
                    <w:t>.</w:t>
                  </w:r>
                  <w:r w:rsidRPr="00BC12DE">
                    <w:rPr>
                      <w:rFonts w:asciiTheme="minorHAnsi" w:eastAsia="Times New Roman" w:hAnsiTheme="minorHAnsi"/>
                      <w:sz w:val="20"/>
                      <w:szCs w:val="20"/>
                      <w:lang w:eastAsia="el-GR"/>
                    </w:rPr>
                    <w:t>χ</w:t>
                  </w:r>
                  <w:r w:rsidRPr="00BC12DE">
                    <w:rPr>
                      <w:rFonts w:asciiTheme="minorHAnsi" w:eastAsia="Times New Roman" w:hAnsiTheme="minorHAnsi"/>
                      <w:sz w:val="20"/>
                      <w:szCs w:val="20"/>
                      <w:lang w:val="en-US" w:eastAsia="el-GR"/>
                    </w:rPr>
                    <w:t xml:space="preserve"> </w:t>
                  </w:r>
                  <w:proofErr w:type="spellStart"/>
                  <w:r w:rsidRPr="00BC12DE">
                    <w:rPr>
                      <w:rFonts w:asciiTheme="minorHAnsi" w:eastAsia="Times New Roman" w:hAnsiTheme="minorHAnsi"/>
                      <w:sz w:val="20"/>
                      <w:szCs w:val="20"/>
                      <w:lang w:val="en-US" w:eastAsia="el-GR"/>
                    </w:rPr>
                    <w:t>Qiagen</w:t>
                  </w:r>
                  <w:proofErr w:type="spellEnd"/>
                  <w:r w:rsidRPr="00BC12DE">
                    <w:rPr>
                      <w:rFonts w:asciiTheme="minorHAnsi" w:eastAsia="Times New Roman" w:hAnsiTheme="minorHAnsi"/>
                      <w:sz w:val="20"/>
                      <w:szCs w:val="20"/>
                      <w:lang w:val="en-US" w:eastAsia="el-GR"/>
                    </w:rPr>
                    <w:t xml:space="preserve">, </w:t>
                  </w:r>
                  <w:proofErr w:type="spellStart"/>
                  <w:r w:rsidRPr="00BC12DE">
                    <w:rPr>
                      <w:rFonts w:asciiTheme="minorHAnsi" w:eastAsia="Times New Roman" w:hAnsiTheme="minorHAnsi"/>
                      <w:sz w:val="20"/>
                      <w:szCs w:val="20"/>
                      <w:lang w:val="en-US" w:eastAsia="el-GR"/>
                    </w:rPr>
                    <w:t>QIAamp</w:t>
                  </w:r>
                  <w:proofErr w:type="spellEnd"/>
                  <w:r w:rsidRPr="00BC12DE">
                    <w:rPr>
                      <w:rFonts w:asciiTheme="minorHAnsi" w:eastAsia="Times New Roman" w:hAnsiTheme="minorHAnsi"/>
                      <w:sz w:val="20"/>
                      <w:szCs w:val="20"/>
                      <w:lang w:val="en-US" w:eastAsia="el-GR"/>
                    </w:rPr>
                    <w:t xml:space="preserve"> DNA Blood Mini Kit, 51106 </w:t>
                  </w:r>
                  <w:r w:rsidRPr="00BC12DE">
                    <w:rPr>
                      <w:rFonts w:asciiTheme="minorHAnsi" w:eastAsia="Times New Roman" w:hAnsiTheme="minorHAnsi"/>
                      <w:sz w:val="20"/>
                      <w:szCs w:val="20"/>
                      <w:lang w:eastAsia="el-GR"/>
                    </w:rPr>
                    <w:t>ή</w:t>
                  </w:r>
                  <w:r w:rsidRPr="00BC12DE">
                    <w:rPr>
                      <w:rFonts w:asciiTheme="minorHAnsi" w:eastAsia="Times New Roman" w:hAnsiTheme="minorHAnsi"/>
                      <w:sz w:val="20"/>
                      <w:szCs w:val="20"/>
                      <w:lang w:val="en-US" w:eastAsia="el-GR"/>
                    </w:rPr>
                    <w:t xml:space="preserve"> </w:t>
                  </w:r>
                  <w:r w:rsidRPr="00BC12DE">
                    <w:rPr>
                      <w:rFonts w:asciiTheme="minorHAnsi" w:eastAsia="Times New Roman" w:hAnsiTheme="minorHAnsi"/>
                      <w:sz w:val="20"/>
                      <w:szCs w:val="20"/>
                      <w:lang w:eastAsia="el-GR"/>
                    </w:rPr>
                    <w:t>ισοδύναμο</w:t>
                  </w:r>
                </w:p>
              </w:tc>
            </w:tr>
          </w:tbl>
          <w:p w:rsidR="00B21CE4" w:rsidRPr="00BC12DE" w:rsidRDefault="00B21CE4" w:rsidP="00252E85">
            <w:pPr>
              <w:rPr>
                <w:rFonts w:eastAsia="Times New Roman"/>
                <w:color w:val="000000"/>
                <w:sz w:val="20"/>
                <w:szCs w:val="20"/>
                <w:lang w:val="en-US" w:eastAsia="el-GR"/>
              </w:rPr>
            </w:pPr>
          </w:p>
        </w:tc>
        <w:tc>
          <w:tcPr>
            <w:tcW w:w="1399" w:type="dxa"/>
            <w:tcBorders>
              <w:top w:val="nil"/>
              <w:left w:val="nil"/>
              <w:bottom w:val="single" w:sz="4" w:space="0" w:color="auto"/>
              <w:right w:val="single" w:sz="4" w:space="0" w:color="auto"/>
            </w:tcBorders>
            <w:vAlign w:val="center"/>
          </w:tcPr>
          <w:p w:rsidR="00B21CE4" w:rsidRPr="002F2C06" w:rsidRDefault="00B21CE4" w:rsidP="00252E85">
            <w:pPr>
              <w:pStyle w:val="Default"/>
              <w:jc w:val="center"/>
              <w:rPr>
                <w:rFonts w:asciiTheme="minorHAnsi" w:hAnsiTheme="minorHAnsi" w:cstheme="minorHAnsi"/>
                <w:sz w:val="20"/>
                <w:szCs w:val="20"/>
              </w:rPr>
            </w:pPr>
            <w:r w:rsidRPr="002F2C06">
              <w:rPr>
                <w:rFonts w:asciiTheme="minorHAnsi" w:hAnsiTheme="minorHAnsi" w:cstheme="minorHAnsi"/>
                <w:sz w:val="20"/>
                <w:szCs w:val="20"/>
              </w:rPr>
              <w:t xml:space="preserve">ΝΑΙ ΝΑ </w:t>
            </w:r>
            <w:r>
              <w:rPr>
                <w:rFonts w:asciiTheme="minorHAnsi" w:hAnsiTheme="minorHAnsi" w:cstheme="minorHAnsi"/>
                <w:sz w:val="20"/>
                <w:szCs w:val="20"/>
              </w:rPr>
              <w:t>Α</w:t>
            </w:r>
            <w:r w:rsidRPr="002F2C06">
              <w:rPr>
                <w:rFonts w:asciiTheme="minorHAnsi" w:hAnsiTheme="minorHAnsi" w:cstheme="minorHAnsi"/>
                <w:sz w:val="20"/>
                <w:szCs w:val="20"/>
              </w:rPr>
              <w:t>ΝΑΦΕΡΘΕΙ</w:t>
            </w:r>
          </w:p>
        </w:tc>
        <w:tc>
          <w:tcPr>
            <w:tcW w:w="1591" w:type="dxa"/>
            <w:tcBorders>
              <w:top w:val="nil"/>
              <w:left w:val="nil"/>
              <w:bottom w:val="single" w:sz="4" w:space="0" w:color="auto"/>
              <w:right w:val="single" w:sz="4" w:space="0" w:color="auto"/>
            </w:tcBorders>
          </w:tcPr>
          <w:p w:rsidR="00B21CE4" w:rsidRPr="002F2C06" w:rsidRDefault="00B21CE4" w:rsidP="00252E85">
            <w:pPr>
              <w:pStyle w:val="Default"/>
              <w:jc w:val="center"/>
              <w:rPr>
                <w:rFonts w:asciiTheme="minorHAnsi" w:hAnsiTheme="minorHAnsi" w:cstheme="minorHAnsi"/>
                <w:sz w:val="20"/>
                <w:szCs w:val="20"/>
              </w:rPr>
            </w:pPr>
          </w:p>
        </w:tc>
        <w:tc>
          <w:tcPr>
            <w:tcW w:w="1559" w:type="dxa"/>
            <w:tcBorders>
              <w:top w:val="nil"/>
              <w:left w:val="nil"/>
              <w:bottom w:val="single" w:sz="4" w:space="0" w:color="auto"/>
              <w:right w:val="single" w:sz="4" w:space="0" w:color="auto"/>
            </w:tcBorders>
          </w:tcPr>
          <w:p w:rsidR="00B21CE4" w:rsidRPr="002F2C06" w:rsidRDefault="00B21CE4" w:rsidP="00252E85">
            <w:pPr>
              <w:pStyle w:val="Default"/>
              <w:jc w:val="center"/>
              <w:rPr>
                <w:rFonts w:asciiTheme="minorHAnsi" w:hAnsiTheme="minorHAnsi" w:cstheme="minorHAnsi"/>
                <w:sz w:val="20"/>
                <w:szCs w:val="20"/>
              </w:rPr>
            </w:pPr>
          </w:p>
        </w:tc>
      </w:tr>
    </w:tbl>
    <w:tbl>
      <w:tblPr>
        <w:tblStyle w:val="a3"/>
        <w:tblW w:w="14454" w:type="dxa"/>
        <w:jc w:val="center"/>
        <w:tblLayout w:type="fixed"/>
        <w:tblLook w:val="04A0" w:firstRow="1" w:lastRow="0" w:firstColumn="1" w:lastColumn="0" w:noHBand="0" w:noVBand="1"/>
      </w:tblPr>
      <w:tblGrid>
        <w:gridCol w:w="1271"/>
        <w:gridCol w:w="6662"/>
        <w:gridCol w:w="1843"/>
        <w:gridCol w:w="2268"/>
        <w:gridCol w:w="2410"/>
      </w:tblGrid>
      <w:tr w:rsidR="00B21CE4" w:rsidRPr="00245C48" w:rsidTr="00252E85">
        <w:trPr>
          <w:jc w:val="center"/>
        </w:trPr>
        <w:tc>
          <w:tcPr>
            <w:tcW w:w="7933" w:type="dxa"/>
            <w:gridSpan w:val="2"/>
            <w:shd w:val="clear" w:color="auto" w:fill="BDD6EE" w:themeFill="accent1" w:themeFillTint="66"/>
            <w:vAlign w:val="center"/>
          </w:tcPr>
          <w:p w:rsidR="00B21CE4" w:rsidRPr="00245C48" w:rsidRDefault="00B21CE4" w:rsidP="00252E85">
            <w:pPr>
              <w:pStyle w:val="a9"/>
              <w:numPr>
                <w:ilvl w:val="3"/>
                <w:numId w:val="1"/>
              </w:numPr>
              <w:ind w:left="757"/>
              <w:jc w:val="left"/>
              <w:rPr>
                <w:rFonts w:eastAsia="Times New Roman"/>
                <w:b/>
                <w:bCs/>
                <w:color w:val="000000"/>
                <w:sz w:val="20"/>
                <w:szCs w:val="20"/>
                <w:lang w:eastAsia="el-GR"/>
              </w:rPr>
            </w:pPr>
            <w:r>
              <w:rPr>
                <w:rFonts w:eastAsia="Times New Roman"/>
                <w:b/>
                <w:bCs/>
                <w:color w:val="000000"/>
                <w:sz w:val="20"/>
                <w:szCs w:val="20"/>
                <w:lang w:eastAsia="el-GR"/>
              </w:rPr>
              <w:lastRenderedPageBreak/>
              <w:t>ΓΕΝΙΚΕΣ ΑΠΑΙΤΗΣΕΙΣ</w:t>
            </w:r>
          </w:p>
        </w:tc>
        <w:tc>
          <w:tcPr>
            <w:tcW w:w="1843" w:type="dxa"/>
            <w:shd w:val="clear" w:color="auto" w:fill="BDD6EE" w:themeFill="accent1" w:themeFillTint="66"/>
            <w:vAlign w:val="center"/>
          </w:tcPr>
          <w:p w:rsidR="00B21CE4" w:rsidRPr="00245C48" w:rsidRDefault="00B21CE4" w:rsidP="00252E85">
            <w:pPr>
              <w:pStyle w:val="a9"/>
              <w:ind w:left="0"/>
              <w:jc w:val="center"/>
              <w:rPr>
                <w:rFonts w:eastAsia="Times New Roman"/>
                <w:b/>
                <w:bCs/>
                <w:color w:val="000000"/>
                <w:sz w:val="20"/>
                <w:szCs w:val="20"/>
                <w:lang w:eastAsia="el-GR"/>
              </w:rPr>
            </w:pPr>
            <w:r w:rsidRPr="00245C48">
              <w:rPr>
                <w:rFonts w:eastAsia="Times New Roman"/>
                <w:b/>
                <w:bCs/>
                <w:color w:val="000000"/>
                <w:sz w:val="20"/>
                <w:szCs w:val="20"/>
                <w:lang w:eastAsia="el-GR"/>
              </w:rPr>
              <w:t>ΥΠΟΧΡΕΩΤΙΚΗ ΑΠΑΙΤΗΣΗ</w:t>
            </w:r>
          </w:p>
        </w:tc>
        <w:tc>
          <w:tcPr>
            <w:tcW w:w="2268" w:type="dxa"/>
            <w:shd w:val="clear" w:color="auto" w:fill="BDD6EE" w:themeFill="accent1" w:themeFillTint="66"/>
            <w:vAlign w:val="center"/>
          </w:tcPr>
          <w:p w:rsidR="00B21CE4" w:rsidRPr="00245C48" w:rsidRDefault="00B21CE4" w:rsidP="00252E85">
            <w:pPr>
              <w:pStyle w:val="a9"/>
              <w:ind w:left="0"/>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2410" w:type="dxa"/>
            <w:shd w:val="clear" w:color="auto" w:fill="BDD6EE" w:themeFill="accent1" w:themeFillTint="66"/>
            <w:vAlign w:val="center"/>
          </w:tcPr>
          <w:p w:rsidR="00B21CE4" w:rsidRPr="00245C48" w:rsidRDefault="00B21CE4" w:rsidP="00252E85">
            <w:pPr>
              <w:pStyle w:val="a9"/>
              <w:ind w:left="0"/>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B21CE4" w:rsidRPr="00245C48" w:rsidTr="00252E85">
        <w:trPr>
          <w:jc w:val="center"/>
        </w:trPr>
        <w:tc>
          <w:tcPr>
            <w:tcW w:w="1271" w:type="dxa"/>
            <w:vAlign w:val="center"/>
          </w:tcPr>
          <w:p w:rsidR="00B21CE4" w:rsidRPr="00245C48" w:rsidRDefault="00B21CE4" w:rsidP="00B21CE4">
            <w:pPr>
              <w:pStyle w:val="a5"/>
              <w:numPr>
                <w:ilvl w:val="1"/>
                <w:numId w:val="7"/>
              </w:numPr>
              <w:suppressAutoHyphens/>
              <w:spacing w:before="0"/>
              <w:ind w:left="455" w:right="601" w:hanging="283"/>
              <w:jc w:val="center"/>
              <w:rPr>
                <w:rFonts w:cstheme="minorHAnsi"/>
                <w:color w:val="000000"/>
                <w:szCs w:val="20"/>
              </w:rPr>
            </w:pPr>
          </w:p>
        </w:tc>
        <w:tc>
          <w:tcPr>
            <w:tcW w:w="6662" w:type="dxa"/>
            <w:vAlign w:val="center"/>
          </w:tcPr>
          <w:p w:rsidR="00B21CE4" w:rsidRPr="00245C48" w:rsidRDefault="00B21CE4" w:rsidP="00252E85">
            <w:pPr>
              <w:pStyle w:val="a5"/>
              <w:jc w:val="left"/>
              <w:rPr>
                <w:rFonts w:cstheme="minorHAnsi"/>
                <w:color w:val="000000"/>
                <w:szCs w:val="20"/>
              </w:rPr>
            </w:pPr>
            <w:r w:rsidRPr="00245C48">
              <w:rPr>
                <w:rFonts w:cstheme="minorHAnsi"/>
                <w:color w:val="000000"/>
                <w:szCs w:val="20"/>
              </w:rPr>
              <w:t>Όλα τα είδη θα συνοδεύονται από βεβαίωση ότι είναι καινούργια</w:t>
            </w:r>
          </w:p>
        </w:tc>
        <w:tc>
          <w:tcPr>
            <w:tcW w:w="1843" w:type="dxa"/>
            <w:vAlign w:val="center"/>
          </w:tcPr>
          <w:p w:rsidR="00B21CE4" w:rsidRPr="00245C48" w:rsidRDefault="00B21CE4" w:rsidP="00252E85">
            <w:pPr>
              <w:pStyle w:val="a5"/>
              <w:jc w:val="center"/>
              <w:rPr>
                <w:rFonts w:cstheme="minorHAnsi"/>
                <w:color w:val="000000"/>
                <w:szCs w:val="20"/>
              </w:rPr>
            </w:pPr>
            <w:r w:rsidRPr="00245C48">
              <w:rPr>
                <w:rFonts w:cstheme="minorHAnsi"/>
                <w:color w:val="000000"/>
                <w:szCs w:val="20"/>
              </w:rPr>
              <w:t>ΝΑΙ</w:t>
            </w:r>
          </w:p>
        </w:tc>
        <w:tc>
          <w:tcPr>
            <w:tcW w:w="2268" w:type="dxa"/>
          </w:tcPr>
          <w:p w:rsidR="00B21CE4" w:rsidRPr="00245C48" w:rsidRDefault="00B21CE4" w:rsidP="00252E85">
            <w:pPr>
              <w:pStyle w:val="a5"/>
              <w:jc w:val="center"/>
              <w:rPr>
                <w:rFonts w:cstheme="minorHAnsi"/>
                <w:color w:val="000000"/>
                <w:szCs w:val="20"/>
              </w:rPr>
            </w:pPr>
          </w:p>
        </w:tc>
        <w:tc>
          <w:tcPr>
            <w:tcW w:w="2410" w:type="dxa"/>
          </w:tcPr>
          <w:p w:rsidR="00B21CE4" w:rsidRPr="00245C48" w:rsidRDefault="00B21CE4" w:rsidP="00252E85">
            <w:pPr>
              <w:pStyle w:val="a5"/>
              <w:jc w:val="center"/>
              <w:rPr>
                <w:rFonts w:cstheme="minorHAnsi"/>
                <w:color w:val="000000"/>
                <w:szCs w:val="20"/>
              </w:rPr>
            </w:pPr>
          </w:p>
        </w:tc>
      </w:tr>
      <w:tr w:rsidR="00B21CE4" w:rsidRPr="00245C48" w:rsidTr="00252E85">
        <w:trPr>
          <w:jc w:val="center"/>
        </w:trPr>
        <w:tc>
          <w:tcPr>
            <w:tcW w:w="1271" w:type="dxa"/>
            <w:vAlign w:val="center"/>
          </w:tcPr>
          <w:p w:rsidR="00B21CE4" w:rsidRPr="00245C48" w:rsidRDefault="00B21CE4" w:rsidP="00B21CE4">
            <w:pPr>
              <w:pStyle w:val="a5"/>
              <w:numPr>
                <w:ilvl w:val="1"/>
                <w:numId w:val="7"/>
              </w:numPr>
              <w:suppressAutoHyphens/>
              <w:spacing w:before="0"/>
              <w:ind w:left="455" w:right="601" w:hanging="283"/>
              <w:jc w:val="center"/>
              <w:rPr>
                <w:rFonts w:cstheme="minorHAnsi"/>
                <w:color w:val="000000"/>
                <w:szCs w:val="20"/>
              </w:rPr>
            </w:pPr>
          </w:p>
        </w:tc>
        <w:tc>
          <w:tcPr>
            <w:tcW w:w="6662" w:type="dxa"/>
            <w:vAlign w:val="center"/>
          </w:tcPr>
          <w:p w:rsidR="00B21CE4" w:rsidRPr="00245C48" w:rsidRDefault="00B21CE4" w:rsidP="00252E85">
            <w:pPr>
              <w:pStyle w:val="a5"/>
              <w:jc w:val="left"/>
              <w:rPr>
                <w:rFonts w:cstheme="minorHAnsi"/>
                <w:color w:val="000000"/>
                <w:szCs w:val="20"/>
              </w:rPr>
            </w:pPr>
            <w:r w:rsidRPr="00245C48">
              <w:rPr>
                <w:rFonts w:cstheme="minorHAnsi"/>
                <w:color w:val="000000"/>
                <w:szCs w:val="20"/>
              </w:rPr>
              <w:t>Χρόνος παράδοσης/απόκρισης κατά μέγιστο 30 ημέρες</w:t>
            </w:r>
          </w:p>
        </w:tc>
        <w:tc>
          <w:tcPr>
            <w:tcW w:w="1843" w:type="dxa"/>
            <w:vAlign w:val="center"/>
          </w:tcPr>
          <w:p w:rsidR="00B21CE4" w:rsidRPr="00245C48" w:rsidRDefault="00B21CE4" w:rsidP="00252E85">
            <w:pPr>
              <w:pStyle w:val="a5"/>
              <w:jc w:val="center"/>
              <w:rPr>
                <w:rFonts w:cstheme="minorHAnsi"/>
                <w:color w:val="000000"/>
                <w:szCs w:val="20"/>
              </w:rPr>
            </w:pPr>
            <w:r w:rsidRPr="00245C48">
              <w:rPr>
                <w:rFonts w:cstheme="minorHAnsi"/>
                <w:color w:val="000000"/>
                <w:szCs w:val="20"/>
              </w:rPr>
              <w:t>ΝΑΙ ΝΑ ΑΝΑΦΕΡΘΕΙ</w:t>
            </w:r>
          </w:p>
        </w:tc>
        <w:tc>
          <w:tcPr>
            <w:tcW w:w="2268" w:type="dxa"/>
          </w:tcPr>
          <w:p w:rsidR="00B21CE4" w:rsidRPr="00245C48" w:rsidRDefault="00B21CE4" w:rsidP="00252E85">
            <w:pPr>
              <w:pStyle w:val="a5"/>
              <w:jc w:val="center"/>
              <w:rPr>
                <w:rFonts w:cstheme="minorHAnsi"/>
                <w:color w:val="000000"/>
                <w:szCs w:val="20"/>
              </w:rPr>
            </w:pPr>
          </w:p>
        </w:tc>
        <w:tc>
          <w:tcPr>
            <w:tcW w:w="2410" w:type="dxa"/>
          </w:tcPr>
          <w:p w:rsidR="00B21CE4" w:rsidRPr="00245C48" w:rsidRDefault="00B21CE4" w:rsidP="00252E85">
            <w:pPr>
              <w:pStyle w:val="a5"/>
              <w:jc w:val="center"/>
              <w:rPr>
                <w:rFonts w:cstheme="minorHAnsi"/>
                <w:color w:val="000000"/>
                <w:szCs w:val="20"/>
              </w:rPr>
            </w:pPr>
          </w:p>
        </w:tc>
      </w:tr>
      <w:tr w:rsidR="00B21CE4" w:rsidRPr="00245C48" w:rsidTr="00252E85">
        <w:trPr>
          <w:jc w:val="center"/>
        </w:trPr>
        <w:tc>
          <w:tcPr>
            <w:tcW w:w="1271" w:type="dxa"/>
            <w:vAlign w:val="center"/>
          </w:tcPr>
          <w:p w:rsidR="00B21CE4" w:rsidRPr="00245C48" w:rsidRDefault="00B21CE4" w:rsidP="00B21CE4">
            <w:pPr>
              <w:pStyle w:val="a5"/>
              <w:numPr>
                <w:ilvl w:val="1"/>
                <w:numId w:val="7"/>
              </w:numPr>
              <w:suppressAutoHyphens/>
              <w:spacing w:before="0"/>
              <w:ind w:left="455" w:right="601" w:hanging="283"/>
              <w:jc w:val="center"/>
              <w:rPr>
                <w:rFonts w:cstheme="minorHAnsi"/>
                <w:color w:val="000000"/>
                <w:szCs w:val="20"/>
              </w:rPr>
            </w:pPr>
          </w:p>
        </w:tc>
        <w:tc>
          <w:tcPr>
            <w:tcW w:w="6662" w:type="dxa"/>
            <w:vAlign w:val="center"/>
          </w:tcPr>
          <w:p w:rsidR="00B21CE4" w:rsidRPr="00245C48" w:rsidRDefault="00B21CE4" w:rsidP="00252E85">
            <w:pPr>
              <w:pStyle w:val="a5"/>
              <w:jc w:val="left"/>
              <w:rPr>
                <w:rFonts w:cstheme="minorHAnsi"/>
                <w:color w:val="000000"/>
                <w:szCs w:val="20"/>
              </w:rPr>
            </w:pPr>
            <w:r w:rsidRPr="00245C48">
              <w:rPr>
                <w:rFonts w:cstheme="minorHAnsi"/>
                <w:color w:val="000000"/>
                <w:szCs w:val="20"/>
              </w:rPr>
              <w:t xml:space="preserve">Τον ανάδοχο βαρύνουν τα </w:t>
            </w:r>
            <w:r w:rsidRPr="00245C48">
              <w:rPr>
                <w:rFonts w:cstheme="minorHAnsi"/>
                <w:szCs w:val="20"/>
              </w:rPr>
              <w:t xml:space="preserve">έξοδα συσκευασίας και μεταφοράς </w:t>
            </w:r>
          </w:p>
        </w:tc>
        <w:tc>
          <w:tcPr>
            <w:tcW w:w="1843" w:type="dxa"/>
            <w:vAlign w:val="center"/>
          </w:tcPr>
          <w:p w:rsidR="00B21CE4" w:rsidRPr="00245C48" w:rsidRDefault="00B21CE4" w:rsidP="00252E85">
            <w:pPr>
              <w:pStyle w:val="a5"/>
              <w:jc w:val="center"/>
              <w:rPr>
                <w:rFonts w:cstheme="minorHAnsi"/>
                <w:color w:val="000000"/>
                <w:szCs w:val="20"/>
              </w:rPr>
            </w:pPr>
            <w:r w:rsidRPr="00245C48">
              <w:rPr>
                <w:rFonts w:cstheme="minorHAnsi"/>
                <w:color w:val="000000"/>
                <w:szCs w:val="20"/>
              </w:rPr>
              <w:t>ΝΑΙ</w:t>
            </w:r>
          </w:p>
        </w:tc>
        <w:tc>
          <w:tcPr>
            <w:tcW w:w="2268" w:type="dxa"/>
          </w:tcPr>
          <w:p w:rsidR="00B21CE4" w:rsidRPr="00245C48" w:rsidRDefault="00B21CE4" w:rsidP="00252E85">
            <w:pPr>
              <w:pStyle w:val="a5"/>
              <w:jc w:val="center"/>
              <w:rPr>
                <w:rFonts w:cstheme="minorHAnsi"/>
                <w:color w:val="000000"/>
                <w:szCs w:val="20"/>
              </w:rPr>
            </w:pPr>
          </w:p>
        </w:tc>
        <w:tc>
          <w:tcPr>
            <w:tcW w:w="2410" w:type="dxa"/>
          </w:tcPr>
          <w:p w:rsidR="00B21CE4" w:rsidRPr="00245C48" w:rsidRDefault="00B21CE4" w:rsidP="00252E85">
            <w:pPr>
              <w:pStyle w:val="a5"/>
              <w:jc w:val="center"/>
              <w:rPr>
                <w:rFonts w:cstheme="minorHAnsi"/>
                <w:color w:val="000000"/>
                <w:szCs w:val="20"/>
              </w:rPr>
            </w:pPr>
          </w:p>
        </w:tc>
      </w:tr>
      <w:tr w:rsidR="00B21CE4" w:rsidRPr="002E3AA8" w:rsidTr="00252E85">
        <w:trPr>
          <w:jc w:val="center"/>
        </w:trPr>
        <w:tc>
          <w:tcPr>
            <w:tcW w:w="1271" w:type="dxa"/>
            <w:vAlign w:val="center"/>
          </w:tcPr>
          <w:p w:rsidR="00B21CE4" w:rsidRPr="00245C48" w:rsidRDefault="00B21CE4" w:rsidP="00B21CE4">
            <w:pPr>
              <w:pStyle w:val="a5"/>
              <w:numPr>
                <w:ilvl w:val="1"/>
                <w:numId w:val="7"/>
              </w:numPr>
              <w:suppressAutoHyphens/>
              <w:spacing w:before="0"/>
              <w:ind w:left="455" w:right="601" w:hanging="283"/>
              <w:jc w:val="center"/>
              <w:rPr>
                <w:rFonts w:cstheme="minorHAnsi"/>
                <w:color w:val="000000"/>
                <w:szCs w:val="20"/>
              </w:rPr>
            </w:pPr>
          </w:p>
        </w:tc>
        <w:tc>
          <w:tcPr>
            <w:tcW w:w="6662" w:type="dxa"/>
            <w:vAlign w:val="center"/>
          </w:tcPr>
          <w:p w:rsidR="00B21CE4" w:rsidRPr="00245C48" w:rsidRDefault="00B21CE4" w:rsidP="00252E85">
            <w:pPr>
              <w:pStyle w:val="a5"/>
              <w:jc w:val="left"/>
              <w:rPr>
                <w:rFonts w:cstheme="minorHAnsi"/>
                <w:color w:val="000000"/>
                <w:szCs w:val="20"/>
              </w:rPr>
            </w:pPr>
            <w:r w:rsidRPr="00245C48">
              <w:rPr>
                <w:rFonts w:cstheme="minorHAnsi"/>
                <w:color w:val="000000"/>
                <w:szCs w:val="20"/>
              </w:rPr>
              <w:t>Ο ανάδοχος δηλώνει γενική και πλήρη συμμόρφωση με όλους τους όρους της Διακήρυξης</w:t>
            </w:r>
          </w:p>
        </w:tc>
        <w:tc>
          <w:tcPr>
            <w:tcW w:w="1843" w:type="dxa"/>
            <w:vAlign w:val="center"/>
          </w:tcPr>
          <w:p w:rsidR="00B21CE4" w:rsidRPr="009033E1" w:rsidRDefault="00B21CE4" w:rsidP="00252E85">
            <w:pPr>
              <w:pStyle w:val="a5"/>
              <w:jc w:val="center"/>
              <w:rPr>
                <w:rFonts w:cstheme="minorHAnsi"/>
                <w:color w:val="000000"/>
                <w:szCs w:val="20"/>
              </w:rPr>
            </w:pPr>
            <w:r w:rsidRPr="00245C48">
              <w:rPr>
                <w:rFonts w:cstheme="minorHAnsi"/>
                <w:color w:val="000000"/>
                <w:szCs w:val="20"/>
              </w:rPr>
              <w:t>ΝΑΙ</w:t>
            </w:r>
          </w:p>
        </w:tc>
        <w:tc>
          <w:tcPr>
            <w:tcW w:w="2268" w:type="dxa"/>
          </w:tcPr>
          <w:p w:rsidR="00B21CE4" w:rsidRPr="00245C48" w:rsidRDefault="00B21CE4" w:rsidP="00252E85">
            <w:pPr>
              <w:pStyle w:val="a5"/>
              <w:jc w:val="center"/>
              <w:rPr>
                <w:rFonts w:cstheme="minorHAnsi"/>
                <w:color w:val="000000"/>
                <w:szCs w:val="20"/>
              </w:rPr>
            </w:pPr>
          </w:p>
        </w:tc>
        <w:tc>
          <w:tcPr>
            <w:tcW w:w="2410" w:type="dxa"/>
          </w:tcPr>
          <w:p w:rsidR="00B21CE4" w:rsidRPr="00245C48" w:rsidRDefault="00B21CE4" w:rsidP="00252E85">
            <w:pPr>
              <w:pStyle w:val="a5"/>
              <w:jc w:val="center"/>
              <w:rPr>
                <w:rFonts w:cstheme="minorHAnsi"/>
                <w:color w:val="000000"/>
                <w:szCs w:val="20"/>
              </w:rPr>
            </w:pPr>
          </w:p>
        </w:tc>
      </w:tr>
    </w:tbl>
    <w:p w:rsidR="00B21CE4" w:rsidRDefault="00B21CE4" w:rsidP="00B21CE4">
      <w:pPr>
        <w:ind w:left="1440" w:firstLine="720"/>
      </w:pPr>
    </w:p>
    <w:p w:rsidR="00B21CE4" w:rsidRPr="00A262AC" w:rsidRDefault="00B21CE4" w:rsidP="00B21CE4">
      <w:pPr>
        <w:ind w:left="1440" w:firstLine="720"/>
      </w:pPr>
      <w:r w:rsidRPr="00245C48">
        <w:t>Η προσφορά ισχύει για τέσσερεις (4) μήνες.</w:t>
      </w:r>
    </w:p>
    <w:p w:rsidR="00B21CE4" w:rsidRDefault="00B21CE4" w:rsidP="00B21CE4">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B21CE4" w:rsidRDefault="00B21CE4" w:rsidP="00B21CE4">
      <w:pPr>
        <w:jc w:val="center"/>
        <w:rPr>
          <w:lang w:eastAsia="el-GR"/>
        </w:rPr>
      </w:pPr>
    </w:p>
    <w:p w:rsidR="00B21CE4" w:rsidRDefault="00B21CE4" w:rsidP="00B21CE4">
      <w:pPr>
        <w:jc w:val="center"/>
        <w:rPr>
          <w:lang w:eastAsia="el-GR"/>
        </w:rPr>
      </w:pPr>
      <w:r>
        <w:rPr>
          <w:lang w:eastAsia="el-GR"/>
        </w:rPr>
        <w:t>Υπογραφή</w:t>
      </w:r>
    </w:p>
    <w:p w:rsidR="00B21CE4" w:rsidRPr="00FC5607" w:rsidRDefault="00B21CE4" w:rsidP="00B21CE4"/>
    <w:p w:rsidR="00B21CE4" w:rsidRPr="00117DE0" w:rsidRDefault="00B21CE4" w:rsidP="00B21CE4">
      <w:pPr>
        <w:tabs>
          <w:tab w:val="left" w:pos="1032"/>
        </w:tabs>
        <w:rPr>
          <w:rFonts w:cstheme="minorHAnsi"/>
          <w:sz w:val="32"/>
          <w:szCs w:val="32"/>
        </w:rPr>
        <w:sectPr w:rsidR="00B21CE4" w:rsidRPr="00117DE0" w:rsidSect="00DD6463">
          <w:endnotePr>
            <w:numFmt w:val="decimal"/>
          </w:endnotePr>
          <w:pgSz w:w="16838" w:h="11906" w:orient="landscape"/>
          <w:pgMar w:top="1797" w:right="1440" w:bottom="1797" w:left="1440" w:header="709" w:footer="709" w:gutter="0"/>
          <w:cols w:space="708"/>
          <w:docGrid w:linePitch="360"/>
        </w:sectPr>
      </w:pPr>
    </w:p>
    <w:p w:rsidR="00B21CE4" w:rsidRPr="00EE4FCE" w:rsidRDefault="00B21CE4" w:rsidP="00B21CE4">
      <w:pPr>
        <w:pStyle w:val="1"/>
        <w:numPr>
          <w:ilvl w:val="0"/>
          <w:numId w:val="0"/>
        </w:numPr>
        <w:jc w:val="center"/>
        <w:rPr>
          <w:color w:val="FF0000"/>
          <w:sz w:val="28"/>
          <w:szCs w:val="28"/>
        </w:rPr>
      </w:pPr>
      <w:bookmarkStart w:id="2" w:name="_Toc44674313"/>
      <w:r w:rsidRPr="00EE4FCE">
        <w:rPr>
          <w:color w:val="FF0000"/>
          <w:sz w:val="28"/>
          <w:szCs w:val="28"/>
        </w:rPr>
        <w:lastRenderedPageBreak/>
        <w:t>ΠΑΡΑΡΤΗΜΑ  IΙ: ΥΠΟΔΕΙΓΜΑΤΑ</w:t>
      </w:r>
      <w:bookmarkEnd w:id="2"/>
    </w:p>
    <w:p w:rsidR="00B21CE4" w:rsidRDefault="00B21CE4" w:rsidP="00B21CE4">
      <w:pPr>
        <w:jc w:val="center"/>
        <w:rPr>
          <w:rFonts w:ascii="Calibri" w:eastAsia="Times New Roman" w:hAnsi="Calibri" w:cs="Calibri"/>
          <w:b/>
          <w:bCs/>
        </w:rPr>
      </w:pPr>
    </w:p>
    <w:p w:rsidR="00B21CE4" w:rsidRPr="00E45B24" w:rsidRDefault="00B21CE4" w:rsidP="00B21CE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B21CE4" w:rsidRPr="00E45B24" w:rsidRDefault="00B21CE4" w:rsidP="00B21CE4">
      <w:pPr>
        <w:pStyle w:val="2"/>
        <w:numPr>
          <w:ilvl w:val="0"/>
          <w:numId w:val="0"/>
        </w:numPr>
        <w:spacing w:before="0"/>
        <w:ind w:left="540"/>
        <w:jc w:val="center"/>
        <w:rPr>
          <w:rFonts w:ascii="Calibri" w:hAnsi="Calibri" w:cs="Calibri"/>
          <w:bCs w:val="0"/>
          <w:sz w:val="28"/>
          <w:szCs w:val="32"/>
        </w:rPr>
      </w:pPr>
      <w:bookmarkStart w:id="3" w:name="_Toc44674314"/>
      <w:r w:rsidRPr="00E45B24">
        <w:rPr>
          <w:rFonts w:ascii="Calibri" w:hAnsi="Calibri" w:cs="Calibri"/>
          <w:bCs w:val="0"/>
          <w:sz w:val="28"/>
          <w:szCs w:val="32"/>
        </w:rPr>
        <w:t>ΑΙΤΗΣΗ ΣΥΜΜΕΤΟΧΗΣ</w:t>
      </w:r>
      <w:bookmarkEnd w:id="3"/>
    </w:p>
    <w:p w:rsidR="00B21CE4" w:rsidRDefault="00B21CE4" w:rsidP="00B21CE4">
      <w:pPr>
        <w:rPr>
          <w:rFonts w:ascii="Calibri" w:hAnsi="Calibri" w:cs="Calibri"/>
        </w:rPr>
      </w:pPr>
    </w:p>
    <w:p w:rsidR="00B21CE4" w:rsidRPr="00645535" w:rsidRDefault="00B21CE4" w:rsidP="00B21CE4">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14DBE">
        <w:rPr>
          <w:rFonts w:cstheme="minorHAnsi"/>
          <w:bCs/>
          <w:i/>
        </w:rPr>
        <w:t xml:space="preserve">«Προμήθεια αναλωσίμων </w:t>
      </w:r>
      <w:proofErr w:type="spellStart"/>
      <w:r w:rsidRPr="00214DBE">
        <w:rPr>
          <w:rFonts w:cstheme="minorHAnsi"/>
          <w:bCs/>
          <w:i/>
        </w:rPr>
        <w:t>αλληλούχησης</w:t>
      </w:r>
      <w:proofErr w:type="spellEnd"/>
      <w:r w:rsidRPr="00214DBE">
        <w:rPr>
          <w:rFonts w:cstheme="minorHAnsi"/>
          <w:bCs/>
          <w:i/>
        </w:rPr>
        <w:t xml:space="preserve"> – ΕΔΙΑ Καρδιολογίας»</w:t>
      </w:r>
    </w:p>
    <w:p w:rsidR="00B21CE4" w:rsidRPr="009C4813" w:rsidRDefault="00B21CE4" w:rsidP="00B21CE4">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Στοιχεία  Οικονομικού Φορέα</w:t>
            </w: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433E2E" w:rsidRDefault="00B21CE4" w:rsidP="00252E85">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r w:rsidR="00B21CE4" w:rsidRPr="009C4813" w:rsidTr="00252E8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21CE4" w:rsidRPr="009C4813" w:rsidRDefault="00B21CE4" w:rsidP="00252E85">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21CE4" w:rsidRPr="009C4813" w:rsidRDefault="00B21CE4" w:rsidP="00252E85">
            <w:pPr>
              <w:rPr>
                <w:rFonts w:cstheme="minorHAnsi"/>
                <w:b/>
                <w:bCs/>
              </w:rPr>
            </w:pPr>
          </w:p>
        </w:tc>
      </w:tr>
    </w:tbl>
    <w:p w:rsidR="00B21CE4" w:rsidRDefault="00B21CE4" w:rsidP="00B21CE4">
      <w:pPr>
        <w:tabs>
          <w:tab w:val="left" w:pos="142"/>
          <w:tab w:val="left" w:pos="284"/>
        </w:tabs>
        <w:spacing w:after="120"/>
        <w:rPr>
          <w:rFonts w:cstheme="minorHAnsi"/>
        </w:rPr>
      </w:pPr>
    </w:p>
    <w:p w:rsidR="00B21CE4" w:rsidRPr="00214DBE" w:rsidRDefault="00B21CE4" w:rsidP="00B21CE4">
      <w:pPr>
        <w:tabs>
          <w:tab w:val="left" w:pos="142"/>
          <w:tab w:val="left" w:pos="284"/>
        </w:tabs>
        <w:spacing w:after="120"/>
        <w:rPr>
          <w:rFonts w:cstheme="minorHAnsi"/>
          <w:bCs/>
        </w:rPr>
      </w:pPr>
      <w:r w:rsidRPr="00214DBE">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214DBE">
        <w:rPr>
          <w:rFonts w:cstheme="minorHAnsi"/>
        </w:rPr>
        <w:t>αρ</w:t>
      </w:r>
      <w:proofErr w:type="spellEnd"/>
      <w:r w:rsidRPr="00214DBE">
        <w:rPr>
          <w:rFonts w:cstheme="minorHAnsi"/>
        </w:rPr>
        <w:t xml:space="preserve">. </w:t>
      </w:r>
      <w:proofErr w:type="spellStart"/>
      <w:r w:rsidRPr="00214DBE">
        <w:rPr>
          <w:rFonts w:cstheme="minorHAnsi"/>
        </w:rPr>
        <w:t>Πρωτ</w:t>
      </w:r>
      <w:proofErr w:type="spellEnd"/>
      <w:r w:rsidRPr="00214DBE">
        <w:rPr>
          <w:rFonts w:cstheme="minorHAnsi"/>
        </w:rPr>
        <w:t xml:space="preserve">.……./……….2020 που προκήρυξε το Ινστιτούτο </w:t>
      </w:r>
      <w:r w:rsidRPr="00214DBE">
        <w:rPr>
          <w:rFonts w:ascii="Calibri" w:hAnsi="Calibri" w:cs="Calibri"/>
          <w:lang w:eastAsia="zh-CN"/>
        </w:rPr>
        <w:t>Μοριακής Βιολογίας &amp; Βιοτεχνολογίας</w:t>
      </w:r>
      <w:r w:rsidRPr="00214DBE">
        <w:rPr>
          <w:rFonts w:ascii="Calibri" w:hAnsi="Calibri" w:cs="Calibri"/>
          <w:b/>
          <w:lang w:eastAsia="zh-CN"/>
        </w:rPr>
        <w:t xml:space="preserve"> </w:t>
      </w:r>
      <w:r w:rsidRPr="00214DBE">
        <w:rPr>
          <w:rFonts w:ascii="Calibri" w:hAnsi="Calibri" w:cs="Calibri"/>
          <w:lang w:eastAsia="zh-CN"/>
        </w:rPr>
        <w:t xml:space="preserve">(ΙΜΒΒ/ΙΤΕ) </w:t>
      </w:r>
      <w:r w:rsidRPr="00214DBE">
        <w:rPr>
          <w:rFonts w:cstheme="minorHAnsi"/>
        </w:rPr>
        <w:t xml:space="preserve">του Ιδρύματος Τεχνολογίας και Έρευνας για το έργο «Προμήθεια αναλωσίμων </w:t>
      </w:r>
      <w:proofErr w:type="spellStart"/>
      <w:r w:rsidRPr="00214DBE">
        <w:rPr>
          <w:rFonts w:cstheme="minorHAnsi"/>
        </w:rPr>
        <w:t>αλληλούχησης</w:t>
      </w:r>
      <w:proofErr w:type="spellEnd"/>
      <w:r w:rsidRPr="00214DBE">
        <w:rPr>
          <w:rFonts w:cstheme="minorHAnsi"/>
        </w:rPr>
        <w:t xml:space="preserve"> – ΕΔΙΑ Καρδιολογίας».</w:t>
      </w:r>
    </w:p>
    <w:p w:rsidR="00B21CE4" w:rsidRDefault="00B21CE4" w:rsidP="00B21CE4">
      <w:pPr>
        <w:tabs>
          <w:tab w:val="left" w:pos="142"/>
          <w:tab w:val="left" w:pos="284"/>
        </w:tabs>
        <w:spacing w:after="120"/>
        <w:jc w:val="center"/>
        <w:rPr>
          <w:rFonts w:cstheme="minorHAnsi"/>
        </w:rPr>
      </w:pPr>
    </w:p>
    <w:p w:rsidR="00B21CE4" w:rsidRDefault="00B21CE4" w:rsidP="00B21CE4">
      <w:pPr>
        <w:tabs>
          <w:tab w:val="left" w:pos="142"/>
          <w:tab w:val="left" w:pos="284"/>
        </w:tabs>
        <w:spacing w:after="120"/>
        <w:jc w:val="center"/>
        <w:rPr>
          <w:rFonts w:cstheme="minorHAnsi"/>
        </w:rPr>
      </w:pPr>
      <w:r w:rsidRPr="009C4813">
        <w:rPr>
          <w:rFonts w:cstheme="minorHAnsi"/>
        </w:rPr>
        <w:t>Ο/Η</w:t>
      </w:r>
    </w:p>
    <w:p w:rsidR="00B21CE4" w:rsidRPr="009C4813" w:rsidRDefault="00B21CE4" w:rsidP="00B21CE4">
      <w:pPr>
        <w:tabs>
          <w:tab w:val="left" w:pos="142"/>
          <w:tab w:val="left" w:pos="284"/>
        </w:tabs>
        <w:spacing w:after="120"/>
        <w:jc w:val="center"/>
        <w:rPr>
          <w:rFonts w:cstheme="minorHAnsi"/>
        </w:rPr>
      </w:pPr>
    </w:p>
    <w:p w:rsidR="00B21CE4" w:rsidRPr="009C4813" w:rsidRDefault="00B21CE4" w:rsidP="00B21CE4">
      <w:pPr>
        <w:tabs>
          <w:tab w:val="left" w:pos="142"/>
          <w:tab w:val="left" w:pos="284"/>
        </w:tabs>
        <w:spacing w:after="120"/>
        <w:jc w:val="center"/>
        <w:rPr>
          <w:rFonts w:cstheme="minorHAnsi"/>
        </w:rPr>
      </w:pPr>
      <w:r w:rsidRPr="009C4813">
        <w:rPr>
          <w:rFonts w:cstheme="minorHAnsi"/>
        </w:rPr>
        <w:t>αιτών/ούσα</w:t>
      </w:r>
    </w:p>
    <w:p w:rsidR="00B21CE4" w:rsidRDefault="00B21CE4" w:rsidP="00B21CE4">
      <w:pPr>
        <w:tabs>
          <w:tab w:val="left" w:pos="142"/>
          <w:tab w:val="left" w:pos="284"/>
        </w:tabs>
        <w:spacing w:after="120" w:line="360" w:lineRule="auto"/>
        <w:rPr>
          <w:rFonts w:ascii="Calibri" w:hAnsi="Calibri" w:cs="Calibri"/>
        </w:rPr>
        <w:sectPr w:rsidR="00B21CE4" w:rsidSect="00D24A28">
          <w:endnotePr>
            <w:numFmt w:val="decimal"/>
          </w:endnotePr>
          <w:pgSz w:w="11906" w:h="16838"/>
          <w:pgMar w:top="1440" w:right="1797" w:bottom="1440" w:left="1797" w:header="709" w:footer="709" w:gutter="0"/>
          <w:cols w:space="708"/>
          <w:docGrid w:linePitch="360"/>
        </w:sectPr>
      </w:pPr>
    </w:p>
    <w:p w:rsidR="00B21CE4" w:rsidRPr="00BC12DE" w:rsidRDefault="00B21CE4" w:rsidP="00B21CE4">
      <w:pPr>
        <w:spacing w:after="120"/>
        <w:jc w:val="center"/>
        <w:rPr>
          <w:rFonts w:ascii="Calibri" w:hAnsi="Calibri" w:cs="Calibri"/>
          <w:b/>
          <w:bCs/>
          <w:sz w:val="28"/>
          <w:szCs w:val="32"/>
        </w:rPr>
      </w:pPr>
      <w:r w:rsidRPr="00BC12DE">
        <w:rPr>
          <w:rFonts w:ascii="Calibri" w:hAnsi="Calibri" w:cs="Calibri"/>
          <w:b/>
          <w:bCs/>
          <w:sz w:val="28"/>
          <w:szCs w:val="32"/>
        </w:rPr>
        <w:lastRenderedPageBreak/>
        <w:t>ΥΠΟΔΕΙΓΜΑ 2</w:t>
      </w:r>
    </w:p>
    <w:p w:rsidR="00B21CE4" w:rsidRPr="00BC12DE" w:rsidRDefault="00B21CE4" w:rsidP="00B21CE4">
      <w:pPr>
        <w:jc w:val="center"/>
      </w:pPr>
    </w:p>
    <w:p w:rsidR="00B21CE4" w:rsidRPr="00CF3B75" w:rsidRDefault="00B21CE4" w:rsidP="00B21CE4">
      <w:pPr>
        <w:pStyle w:val="2"/>
        <w:numPr>
          <w:ilvl w:val="0"/>
          <w:numId w:val="0"/>
        </w:numPr>
        <w:spacing w:before="0"/>
        <w:ind w:left="540"/>
        <w:jc w:val="center"/>
        <w:rPr>
          <w:rFonts w:ascii="Calibri" w:hAnsi="Calibri" w:cs="Calibri"/>
          <w:bCs w:val="0"/>
          <w:sz w:val="28"/>
          <w:szCs w:val="32"/>
        </w:rPr>
      </w:pPr>
      <w:bookmarkStart w:id="4" w:name="_Toc44674315"/>
      <w:r w:rsidRPr="00BC12DE">
        <w:rPr>
          <w:rFonts w:ascii="Calibri" w:hAnsi="Calibri" w:cs="Calibri"/>
          <w:bCs w:val="0"/>
          <w:sz w:val="28"/>
          <w:szCs w:val="32"/>
        </w:rPr>
        <w:t>ΠΙΝΑΚΑΣ των ΤΡΙΩΝ (3) ΚΥΡΙΟΤΕΡΩΝ ΑΝΤΙΣΤΟΙΧΩΝ ΥΛΟΠΟΙΗΜΕΝΩΝ ΕΡΓΩΝ της ……(επωνυμία προσφέροντα)…</w:t>
      </w:r>
      <w:bookmarkEnd w:id="4"/>
    </w:p>
    <w:p w:rsidR="00B21CE4" w:rsidRPr="00713DBE" w:rsidRDefault="00B21CE4" w:rsidP="00B21CE4">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B21CE4" w:rsidRPr="00BD7F0B" w:rsidTr="00252E85">
        <w:trPr>
          <w:jc w:val="center"/>
        </w:trPr>
        <w:tc>
          <w:tcPr>
            <w:tcW w:w="704" w:type="dxa"/>
            <w:vAlign w:val="center"/>
          </w:tcPr>
          <w:p w:rsidR="00B21CE4" w:rsidRPr="00BD7F0B" w:rsidRDefault="00B21CE4" w:rsidP="00252E85">
            <w:pPr>
              <w:jc w:val="center"/>
              <w:rPr>
                <w:b/>
                <w:sz w:val="24"/>
              </w:rPr>
            </w:pPr>
            <w:r w:rsidRPr="00BD7F0B">
              <w:rPr>
                <w:b/>
                <w:sz w:val="24"/>
              </w:rPr>
              <w:t>α/α</w:t>
            </w:r>
          </w:p>
        </w:tc>
        <w:tc>
          <w:tcPr>
            <w:tcW w:w="4253" w:type="dxa"/>
            <w:vAlign w:val="center"/>
          </w:tcPr>
          <w:p w:rsidR="00B21CE4" w:rsidRPr="00BD7F0B" w:rsidRDefault="00B21CE4" w:rsidP="00252E85">
            <w:pPr>
              <w:jc w:val="center"/>
              <w:rPr>
                <w:b/>
                <w:sz w:val="24"/>
              </w:rPr>
            </w:pPr>
            <w:r w:rsidRPr="00BD7F0B">
              <w:rPr>
                <w:b/>
                <w:sz w:val="24"/>
              </w:rPr>
              <w:t>κύριος του έργου (αγοραστής)</w:t>
            </w:r>
          </w:p>
        </w:tc>
        <w:tc>
          <w:tcPr>
            <w:tcW w:w="1660" w:type="dxa"/>
            <w:vAlign w:val="center"/>
          </w:tcPr>
          <w:p w:rsidR="00B21CE4" w:rsidRPr="00BD7F0B" w:rsidRDefault="00B21CE4" w:rsidP="00252E85">
            <w:pPr>
              <w:jc w:val="center"/>
              <w:rPr>
                <w:b/>
                <w:sz w:val="24"/>
              </w:rPr>
            </w:pPr>
            <w:r w:rsidRPr="00BD7F0B">
              <w:rPr>
                <w:b/>
                <w:sz w:val="24"/>
              </w:rPr>
              <w:t>έτος εκτέλεσης</w:t>
            </w:r>
          </w:p>
        </w:tc>
        <w:tc>
          <w:tcPr>
            <w:tcW w:w="5569" w:type="dxa"/>
            <w:vAlign w:val="center"/>
          </w:tcPr>
          <w:p w:rsidR="00B21CE4" w:rsidRPr="00BD7F0B" w:rsidRDefault="00B21CE4" w:rsidP="00252E85">
            <w:pPr>
              <w:jc w:val="center"/>
              <w:rPr>
                <w:b/>
                <w:sz w:val="24"/>
              </w:rPr>
            </w:pPr>
            <w:r w:rsidRPr="00BD7F0B">
              <w:rPr>
                <w:b/>
                <w:sz w:val="24"/>
              </w:rPr>
              <w:t>Αντικείμενο σύμβασης</w:t>
            </w:r>
          </w:p>
        </w:tc>
        <w:tc>
          <w:tcPr>
            <w:tcW w:w="1661" w:type="dxa"/>
            <w:vAlign w:val="center"/>
          </w:tcPr>
          <w:p w:rsidR="00B21CE4" w:rsidRPr="00BD7F0B" w:rsidRDefault="00B21CE4" w:rsidP="00252E85">
            <w:pPr>
              <w:jc w:val="center"/>
              <w:rPr>
                <w:b/>
                <w:sz w:val="24"/>
              </w:rPr>
            </w:pPr>
            <w:r w:rsidRPr="00BD7F0B">
              <w:rPr>
                <w:b/>
                <w:sz w:val="24"/>
              </w:rPr>
              <w:t>Αξία σύμβασης</w:t>
            </w:r>
          </w:p>
        </w:tc>
        <w:tc>
          <w:tcPr>
            <w:tcW w:w="1661" w:type="dxa"/>
          </w:tcPr>
          <w:p w:rsidR="00B21CE4" w:rsidRPr="000B13D1" w:rsidRDefault="00B21CE4" w:rsidP="00252E85">
            <w:pPr>
              <w:jc w:val="center"/>
              <w:rPr>
                <w:b/>
                <w:sz w:val="24"/>
              </w:rPr>
            </w:pPr>
            <w:r>
              <w:rPr>
                <w:b/>
                <w:sz w:val="24"/>
              </w:rPr>
              <w:t>Συνημμένο Αποδεικτικό</w:t>
            </w:r>
          </w:p>
        </w:tc>
      </w:tr>
      <w:tr w:rsidR="00B21CE4" w:rsidRPr="00BD7F0B" w:rsidTr="00252E85">
        <w:trPr>
          <w:jc w:val="center"/>
        </w:trPr>
        <w:tc>
          <w:tcPr>
            <w:tcW w:w="704" w:type="dxa"/>
          </w:tcPr>
          <w:p w:rsidR="00B21CE4" w:rsidRPr="00BD7F0B" w:rsidRDefault="00B21CE4" w:rsidP="00252E85">
            <w:pPr>
              <w:rPr>
                <w:sz w:val="24"/>
              </w:rPr>
            </w:pPr>
            <w:r w:rsidRPr="00BD7F0B">
              <w:rPr>
                <w:sz w:val="24"/>
              </w:rPr>
              <w:t>1</w:t>
            </w:r>
          </w:p>
        </w:tc>
        <w:tc>
          <w:tcPr>
            <w:tcW w:w="4253" w:type="dxa"/>
          </w:tcPr>
          <w:p w:rsidR="00B21CE4" w:rsidRPr="00BD7F0B" w:rsidRDefault="00B21CE4" w:rsidP="00252E85">
            <w:pPr>
              <w:rPr>
                <w:sz w:val="24"/>
              </w:rPr>
            </w:pPr>
          </w:p>
        </w:tc>
        <w:tc>
          <w:tcPr>
            <w:tcW w:w="1660" w:type="dxa"/>
          </w:tcPr>
          <w:p w:rsidR="00B21CE4" w:rsidRPr="00BD7F0B" w:rsidRDefault="00B21CE4" w:rsidP="00252E85">
            <w:pPr>
              <w:rPr>
                <w:sz w:val="24"/>
              </w:rPr>
            </w:pPr>
          </w:p>
        </w:tc>
        <w:tc>
          <w:tcPr>
            <w:tcW w:w="5569" w:type="dxa"/>
          </w:tcPr>
          <w:p w:rsidR="00B21CE4" w:rsidRPr="00BD7F0B" w:rsidRDefault="00B21CE4" w:rsidP="00252E85">
            <w:pPr>
              <w:rPr>
                <w:sz w:val="24"/>
              </w:rPr>
            </w:pPr>
          </w:p>
        </w:tc>
        <w:tc>
          <w:tcPr>
            <w:tcW w:w="1661" w:type="dxa"/>
          </w:tcPr>
          <w:p w:rsidR="00B21CE4" w:rsidRPr="00BD7F0B" w:rsidRDefault="00B21CE4" w:rsidP="00252E85">
            <w:pPr>
              <w:rPr>
                <w:sz w:val="24"/>
              </w:rPr>
            </w:pPr>
          </w:p>
        </w:tc>
        <w:tc>
          <w:tcPr>
            <w:tcW w:w="1661" w:type="dxa"/>
          </w:tcPr>
          <w:p w:rsidR="00B21CE4" w:rsidRPr="00BD7F0B" w:rsidRDefault="00B21CE4" w:rsidP="00252E85">
            <w:pPr>
              <w:rPr>
                <w:sz w:val="24"/>
              </w:rPr>
            </w:pPr>
          </w:p>
        </w:tc>
      </w:tr>
      <w:tr w:rsidR="00B21CE4" w:rsidRPr="00BD7F0B" w:rsidTr="00252E85">
        <w:trPr>
          <w:jc w:val="center"/>
        </w:trPr>
        <w:tc>
          <w:tcPr>
            <w:tcW w:w="704" w:type="dxa"/>
          </w:tcPr>
          <w:p w:rsidR="00B21CE4" w:rsidRPr="00BD7F0B" w:rsidRDefault="00B21CE4" w:rsidP="00252E85">
            <w:pPr>
              <w:rPr>
                <w:sz w:val="24"/>
              </w:rPr>
            </w:pPr>
            <w:r w:rsidRPr="00BD7F0B">
              <w:rPr>
                <w:sz w:val="24"/>
              </w:rPr>
              <w:t>2</w:t>
            </w:r>
          </w:p>
        </w:tc>
        <w:tc>
          <w:tcPr>
            <w:tcW w:w="4253" w:type="dxa"/>
          </w:tcPr>
          <w:p w:rsidR="00B21CE4" w:rsidRPr="00BD7F0B" w:rsidRDefault="00B21CE4" w:rsidP="00252E85">
            <w:pPr>
              <w:rPr>
                <w:sz w:val="24"/>
              </w:rPr>
            </w:pPr>
          </w:p>
        </w:tc>
        <w:tc>
          <w:tcPr>
            <w:tcW w:w="1660" w:type="dxa"/>
          </w:tcPr>
          <w:p w:rsidR="00B21CE4" w:rsidRPr="00BD7F0B" w:rsidRDefault="00B21CE4" w:rsidP="00252E85">
            <w:pPr>
              <w:rPr>
                <w:sz w:val="24"/>
              </w:rPr>
            </w:pPr>
          </w:p>
        </w:tc>
        <w:tc>
          <w:tcPr>
            <w:tcW w:w="5569" w:type="dxa"/>
          </w:tcPr>
          <w:p w:rsidR="00B21CE4" w:rsidRPr="00BD7F0B" w:rsidRDefault="00B21CE4" w:rsidP="00252E85">
            <w:pPr>
              <w:rPr>
                <w:sz w:val="24"/>
              </w:rPr>
            </w:pPr>
          </w:p>
        </w:tc>
        <w:tc>
          <w:tcPr>
            <w:tcW w:w="1661" w:type="dxa"/>
          </w:tcPr>
          <w:p w:rsidR="00B21CE4" w:rsidRPr="00BD7F0B" w:rsidRDefault="00B21CE4" w:rsidP="00252E85">
            <w:pPr>
              <w:rPr>
                <w:sz w:val="24"/>
              </w:rPr>
            </w:pPr>
          </w:p>
        </w:tc>
        <w:tc>
          <w:tcPr>
            <w:tcW w:w="1661" w:type="dxa"/>
          </w:tcPr>
          <w:p w:rsidR="00B21CE4" w:rsidRPr="00BD7F0B" w:rsidRDefault="00B21CE4" w:rsidP="00252E85">
            <w:pPr>
              <w:rPr>
                <w:sz w:val="24"/>
              </w:rPr>
            </w:pPr>
          </w:p>
        </w:tc>
      </w:tr>
      <w:tr w:rsidR="00B21CE4" w:rsidRPr="00BD7F0B" w:rsidTr="00252E85">
        <w:trPr>
          <w:jc w:val="center"/>
        </w:trPr>
        <w:tc>
          <w:tcPr>
            <w:tcW w:w="704" w:type="dxa"/>
          </w:tcPr>
          <w:p w:rsidR="00B21CE4" w:rsidRPr="00BD7F0B" w:rsidRDefault="00B21CE4" w:rsidP="00252E85">
            <w:pPr>
              <w:rPr>
                <w:sz w:val="24"/>
              </w:rPr>
            </w:pPr>
            <w:r w:rsidRPr="00BD7F0B">
              <w:rPr>
                <w:sz w:val="24"/>
              </w:rPr>
              <w:t>3</w:t>
            </w:r>
          </w:p>
        </w:tc>
        <w:tc>
          <w:tcPr>
            <w:tcW w:w="4253" w:type="dxa"/>
          </w:tcPr>
          <w:p w:rsidR="00B21CE4" w:rsidRPr="00BD7F0B" w:rsidRDefault="00B21CE4" w:rsidP="00252E85">
            <w:pPr>
              <w:rPr>
                <w:sz w:val="24"/>
              </w:rPr>
            </w:pPr>
          </w:p>
        </w:tc>
        <w:tc>
          <w:tcPr>
            <w:tcW w:w="1660" w:type="dxa"/>
          </w:tcPr>
          <w:p w:rsidR="00B21CE4" w:rsidRPr="00BD7F0B" w:rsidRDefault="00B21CE4" w:rsidP="00252E85">
            <w:pPr>
              <w:rPr>
                <w:sz w:val="24"/>
              </w:rPr>
            </w:pPr>
          </w:p>
        </w:tc>
        <w:tc>
          <w:tcPr>
            <w:tcW w:w="5569" w:type="dxa"/>
          </w:tcPr>
          <w:p w:rsidR="00B21CE4" w:rsidRPr="00BD7F0B" w:rsidRDefault="00B21CE4" w:rsidP="00252E85">
            <w:pPr>
              <w:rPr>
                <w:sz w:val="24"/>
              </w:rPr>
            </w:pPr>
          </w:p>
        </w:tc>
        <w:tc>
          <w:tcPr>
            <w:tcW w:w="1661" w:type="dxa"/>
          </w:tcPr>
          <w:p w:rsidR="00B21CE4" w:rsidRPr="00BD7F0B" w:rsidRDefault="00B21CE4" w:rsidP="00252E85">
            <w:pPr>
              <w:rPr>
                <w:sz w:val="24"/>
              </w:rPr>
            </w:pPr>
          </w:p>
        </w:tc>
        <w:tc>
          <w:tcPr>
            <w:tcW w:w="1661" w:type="dxa"/>
          </w:tcPr>
          <w:p w:rsidR="00B21CE4" w:rsidRPr="00BD7F0B" w:rsidRDefault="00B21CE4" w:rsidP="00252E85">
            <w:pPr>
              <w:rPr>
                <w:sz w:val="24"/>
              </w:rPr>
            </w:pPr>
          </w:p>
        </w:tc>
      </w:tr>
    </w:tbl>
    <w:p w:rsidR="00B21CE4" w:rsidRDefault="00B21CE4" w:rsidP="00B21CE4"/>
    <w:p w:rsidR="00B21CE4" w:rsidRDefault="00B21CE4" w:rsidP="00B21CE4">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B21CE4" w:rsidRPr="00713DBE" w:rsidRDefault="00B21CE4" w:rsidP="00B21CE4"/>
    <w:p w:rsidR="00B21CE4" w:rsidRDefault="00B21CE4" w:rsidP="00B21CE4">
      <w:pPr>
        <w:spacing w:after="120"/>
        <w:jc w:val="center"/>
        <w:rPr>
          <w:rFonts w:ascii="Calibri" w:hAnsi="Calibri" w:cs="Calibri"/>
          <w:b/>
          <w:bCs/>
          <w:sz w:val="28"/>
          <w:szCs w:val="32"/>
        </w:rPr>
        <w:sectPr w:rsidR="00B21CE4" w:rsidSect="00A5134F">
          <w:endnotePr>
            <w:numFmt w:val="decimal"/>
          </w:endnotePr>
          <w:pgSz w:w="16838" w:h="11906" w:orient="landscape"/>
          <w:pgMar w:top="1797" w:right="1440" w:bottom="1797" w:left="1440" w:header="709" w:footer="709" w:gutter="0"/>
          <w:cols w:space="708"/>
          <w:docGrid w:linePitch="360"/>
        </w:sectPr>
      </w:pPr>
    </w:p>
    <w:p w:rsidR="00B21CE4" w:rsidRPr="00821FDC" w:rsidRDefault="00B21CE4" w:rsidP="00B21CE4">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B21CE4" w:rsidRPr="00E45B24" w:rsidRDefault="00B21CE4" w:rsidP="00B21CE4">
      <w:pPr>
        <w:spacing w:after="120"/>
        <w:ind w:left="-709"/>
        <w:jc w:val="center"/>
        <w:rPr>
          <w:rFonts w:ascii="Calibri" w:hAnsi="Calibri" w:cs="Calibri"/>
          <w:b/>
          <w:bCs/>
          <w:sz w:val="28"/>
          <w:szCs w:val="32"/>
        </w:rPr>
      </w:pPr>
    </w:p>
    <w:p w:rsidR="00B21CE4" w:rsidRPr="00E45B24" w:rsidRDefault="00B21CE4" w:rsidP="00B21CE4">
      <w:pPr>
        <w:pStyle w:val="2"/>
        <w:numPr>
          <w:ilvl w:val="0"/>
          <w:numId w:val="0"/>
        </w:numPr>
        <w:spacing w:before="0"/>
        <w:ind w:left="-709"/>
        <w:jc w:val="center"/>
        <w:rPr>
          <w:rFonts w:ascii="Calibri" w:hAnsi="Calibri" w:cs="Calibri"/>
          <w:bCs w:val="0"/>
          <w:sz w:val="28"/>
          <w:szCs w:val="32"/>
        </w:rPr>
      </w:pPr>
      <w:bookmarkStart w:id="5" w:name="_Toc44674316"/>
      <w:r w:rsidRPr="00E45B24">
        <w:rPr>
          <w:rFonts w:ascii="Calibri" w:hAnsi="Calibri" w:cs="Calibri"/>
          <w:bCs w:val="0"/>
          <w:sz w:val="28"/>
          <w:szCs w:val="32"/>
        </w:rPr>
        <w:t>ΕΝΤΥΠΟ ΟΙΚΟΝΟΜΙΚΗΣ ΠΡΟΣΦΟΡΑΣ</w:t>
      </w:r>
      <w:bookmarkEnd w:id="5"/>
    </w:p>
    <w:p w:rsidR="00B21CE4" w:rsidRPr="00E45B24" w:rsidRDefault="00B21CE4" w:rsidP="00B21CE4">
      <w:pPr>
        <w:spacing w:after="120"/>
        <w:ind w:left="-709"/>
        <w:jc w:val="center"/>
        <w:rPr>
          <w:rFonts w:ascii="Calibri" w:hAnsi="Calibri" w:cs="Calibri"/>
          <w:bCs/>
        </w:rPr>
      </w:pPr>
      <w:r w:rsidRPr="00E45B24">
        <w:rPr>
          <w:rFonts w:ascii="Calibri" w:hAnsi="Calibri" w:cs="Calibri"/>
          <w:bCs/>
        </w:rPr>
        <w:t>ΠΡΟΣ</w:t>
      </w:r>
    </w:p>
    <w:p w:rsidR="00B21CE4" w:rsidRPr="00BF3F82" w:rsidRDefault="00B21CE4" w:rsidP="00B21CE4">
      <w:pPr>
        <w:spacing w:after="120"/>
        <w:ind w:left="-709"/>
        <w:jc w:val="center"/>
        <w:rPr>
          <w:rFonts w:ascii="Calibri" w:hAnsi="Calibri" w:cs="Calibri"/>
          <w:bCs/>
        </w:rPr>
      </w:pPr>
      <w:r>
        <w:rPr>
          <w:rFonts w:ascii="Calibri" w:hAnsi="Calibri" w:cs="Calibri"/>
          <w:bCs/>
        </w:rPr>
        <w:t>ΙΔΡΥΜΑ ΤΕΧΝΟΛΟΓΙΑΣ &amp; ΕΡΕΥΝΑΣ</w:t>
      </w:r>
    </w:p>
    <w:p w:rsidR="00B21CE4" w:rsidRPr="008221F5" w:rsidRDefault="00B21CE4" w:rsidP="00B21CE4">
      <w:pPr>
        <w:spacing w:after="120"/>
        <w:ind w:left="-709"/>
        <w:jc w:val="center"/>
        <w:rPr>
          <w:rFonts w:ascii="Calibri" w:hAnsi="Calibri" w:cs="Calibri"/>
          <w:b/>
          <w:bCs/>
          <w:i/>
          <w:u w:val="single"/>
        </w:rPr>
      </w:pPr>
      <w:r w:rsidRPr="006C2A64">
        <w:rPr>
          <w:rFonts w:ascii="Calibri" w:hAnsi="Calibri" w:cs="Calibri"/>
          <w:b/>
          <w:bCs/>
          <w:i/>
          <w:u w:val="single"/>
        </w:rPr>
        <w:t xml:space="preserve">ΘΕΜΑ: Συνοπτικός διαγωνισμός για την «Προμήθεια αναλωσίμων </w:t>
      </w:r>
      <w:proofErr w:type="spellStart"/>
      <w:r w:rsidRPr="006C2A64">
        <w:rPr>
          <w:rFonts w:ascii="Calibri" w:hAnsi="Calibri" w:cs="Calibri"/>
          <w:b/>
          <w:bCs/>
          <w:i/>
          <w:u w:val="single"/>
        </w:rPr>
        <w:t>αλληλούχησης</w:t>
      </w:r>
      <w:proofErr w:type="spellEnd"/>
      <w:r w:rsidRPr="006C2A64">
        <w:rPr>
          <w:rFonts w:ascii="Calibri" w:hAnsi="Calibri" w:cs="Calibri"/>
          <w:b/>
          <w:bCs/>
          <w:i/>
          <w:u w:val="single"/>
        </w:rPr>
        <w:t xml:space="preserve"> – ΕΔΙΑ Καρδιολογίας»</w:t>
      </w:r>
    </w:p>
    <w:p w:rsidR="00B21CE4" w:rsidRPr="008221F5" w:rsidRDefault="00B21CE4" w:rsidP="00B21CE4">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……/……...2020</w:t>
      </w:r>
    </w:p>
    <w:p w:rsidR="00B21CE4" w:rsidRPr="008C11CB" w:rsidRDefault="00B21CE4" w:rsidP="00B21CE4">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B21CE4" w:rsidRPr="001D373C" w:rsidTr="00252E85">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1CE4" w:rsidRPr="001D373C" w:rsidRDefault="00B21CE4" w:rsidP="00252E85">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B21CE4" w:rsidRDefault="00B21CE4" w:rsidP="00252E85">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B21CE4" w:rsidRPr="003C448D" w:rsidRDefault="00B21CE4" w:rsidP="00252E85">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B21CE4" w:rsidRPr="003C448D" w:rsidRDefault="00B21CE4" w:rsidP="00252E85">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B21CE4" w:rsidRPr="001D373C" w:rsidRDefault="00B21CE4" w:rsidP="00252E85">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B21CE4" w:rsidRDefault="00B21CE4" w:rsidP="00252E85">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B21CE4" w:rsidRPr="001D373C" w:rsidRDefault="00B21CE4" w:rsidP="00252E85">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B21CE4" w:rsidRDefault="00B21CE4" w:rsidP="00252E85">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B21CE4" w:rsidRPr="001D373C" w:rsidRDefault="00B21CE4" w:rsidP="00252E85">
            <w:pPr>
              <w:jc w:val="center"/>
              <w:rPr>
                <w:rFonts w:eastAsia="MS Mincho" w:cstheme="minorHAnsi"/>
                <w:b/>
                <w:bCs/>
                <w:color w:val="000000"/>
                <w:lang w:eastAsia="ja-JP"/>
              </w:rPr>
            </w:pPr>
            <w:r>
              <w:rPr>
                <w:rFonts w:eastAsia="MS Mincho" w:cstheme="minorHAnsi"/>
                <w:b/>
                <w:bCs/>
                <w:color w:val="000000"/>
                <w:lang w:eastAsia="ja-JP"/>
              </w:rPr>
              <w:t>(€)</w:t>
            </w:r>
          </w:p>
        </w:tc>
      </w:tr>
      <w:tr w:rsidR="00B21CE4" w:rsidRPr="001D373C" w:rsidTr="00252E8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21CE4" w:rsidRPr="001A1497" w:rsidRDefault="00B21CE4" w:rsidP="00252E85">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B21CE4" w:rsidRPr="00C0303E" w:rsidRDefault="00B21CE4" w:rsidP="00252E8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21CE4" w:rsidRPr="001A1497" w:rsidRDefault="00B21CE4" w:rsidP="00252E8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21CE4" w:rsidRPr="001D373C" w:rsidRDefault="00B21CE4" w:rsidP="00252E8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21CE4" w:rsidRPr="001D373C" w:rsidRDefault="00B21CE4" w:rsidP="00252E8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21CE4" w:rsidRPr="001D373C" w:rsidRDefault="00B21CE4" w:rsidP="00252E85">
            <w:pPr>
              <w:jc w:val="right"/>
              <w:rPr>
                <w:rFonts w:eastAsia="MS Mincho" w:cstheme="minorHAnsi"/>
                <w:color w:val="000000"/>
                <w:lang w:eastAsia="ja-JP"/>
              </w:rPr>
            </w:pPr>
          </w:p>
        </w:tc>
      </w:tr>
      <w:tr w:rsidR="00B21CE4" w:rsidRPr="001D373C" w:rsidTr="00252E8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21CE4" w:rsidRPr="00C74DB2" w:rsidRDefault="00B21CE4" w:rsidP="00252E85">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B21CE4" w:rsidRPr="00C0303E" w:rsidRDefault="00B21CE4" w:rsidP="00252E8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21CE4" w:rsidRPr="001A1497" w:rsidRDefault="00B21CE4" w:rsidP="00252E8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21CE4" w:rsidRPr="001D373C" w:rsidRDefault="00B21CE4" w:rsidP="00252E8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21CE4" w:rsidRPr="001D373C" w:rsidRDefault="00B21CE4" w:rsidP="00252E8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21CE4" w:rsidRPr="001D373C" w:rsidRDefault="00B21CE4" w:rsidP="00252E85">
            <w:pPr>
              <w:jc w:val="right"/>
              <w:rPr>
                <w:rFonts w:eastAsia="MS Mincho" w:cstheme="minorHAnsi"/>
                <w:color w:val="000000"/>
                <w:lang w:eastAsia="ja-JP"/>
              </w:rPr>
            </w:pPr>
          </w:p>
        </w:tc>
      </w:tr>
      <w:tr w:rsidR="00B21CE4" w:rsidRPr="001D373C" w:rsidTr="00252E8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21CE4" w:rsidRDefault="00B21CE4" w:rsidP="00252E85">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B21CE4" w:rsidRPr="00C0303E" w:rsidRDefault="00B21CE4" w:rsidP="00252E8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21CE4" w:rsidRPr="001A1497" w:rsidRDefault="00B21CE4" w:rsidP="00252E8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21CE4" w:rsidRPr="001D373C" w:rsidRDefault="00B21CE4" w:rsidP="00252E8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21CE4" w:rsidRPr="001D373C" w:rsidRDefault="00B21CE4" w:rsidP="00252E8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21CE4" w:rsidRPr="001D373C" w:rsidRDefault="00B21CE4" w:rsidP="00252E85">
            <w:pPr>
              <w:jc w:val="right"/>
              <w:rPr>
                <w:rFonts w:eastAsia="MS Mincho" w:cstheme="minorHAnsi"/>
                <w:color w:val="000000"/>
                <w:lang w:eastAsia="ja-JP"/>
              </w:rPr>
            </w:pPr>
          </w:p>
        </w:tc>
      </w:tr>
      <w:tr w:rsidR="00B21CE4" w:rsidRPr="001D373C" w:rsidTr="00252E8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B21CE4" w:rsidRDefault="00B21CE4" w:rsidP="00252E85">
            <w:pPr>
              <w:jc w:val="center"/>
              <w:rPr>
                <w:color w:val="000000" w:themeColor="text1"/>
                <w:lang w:eastAsia="ja-JP"/>
              </w:rPr>
            </w:pPr>
            <w:r>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B21CE4" w:rsidRPr="00C0303E" w:rsidRDefault="00B21CE4" w:rsidP="00252E8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B21CE4" w:rsidRPr="001A1497" w:rsidRDefault="00B21CE4" w:rsidP="00252E8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B21CE4" w:rsidRPr="001D373C" w:rsidRDefault="00B21CE4" w:rsidP="00252E8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B21CE4" w:rsidRPr="001D373C" w:rsidRDefault="00B21CE4" w:rsidP="00252E8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B21CE4" w:rsidRPr="001D373C" w:rsidRDefault="00B21CE4" w:rsidP="00252E85">
            <w:pPr>
              <w:jc w:val="right"/>
              <w:rPr>
                <w:rFonts w:eastAsia="MS Mincho" w:cstheme="minorHAnsi"/>
                <w:color w:val="000000"/>
                <w:lang w:eastAsia="ja-JP"/>
              </w:rPr>
            </w:pPr>
          </w:p>
        </w:tc>
      </w:tr>
      <w:tr w:rsidR="00B21CE4" w:rsidRPr="001D373C" w:rsidTr="00252E85">
        <w:trPr>
          <w:trHeight w:val="647"/>
          <w:jc w:val="center"/>
        </w:trPr>
        <w:tc>
          <w:tcPr>
            <w:tcW w:w="0" w:type="auto"/>
            <w:tcBorders>
              <w:top w:val="single" w:sz="4" w:space="0" w:color="auto"/>
              <w:bottom w:val="single" w:sz="4" w:space="0" w:color="auto"/>
            </w:tcBorders>
            <w:shd w:val="clear" w:color="auto" w:fill="auto"/>
            <w:noWrap/>
            <w:vAlign w:val="bottom"/>
          </w:tcPr>
          <w:p w:rsidR="00B21CE4" w:rsidRPr="001D373C" w:rsidRDefault="00B21CE4" w:rsidP="00252E85">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B21CE4" w:rsidRPr="001D373C" w:rsidRDefault="00B21CE4" w:rsidP="00252E85">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1CE4" w:rsidRPr="001D373C" w:rsidRDefault="00B21CE4" w:rsidP="00252E85">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CE4" w:rsidRPr="001D373C" w:rsidRDefault="00B21CE4" w:rsidP="00252E85">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1CE4" w:rsidRPr="001D373C" w:rsidRDefault="00B21CE4" w:rsidP="00252E85">
            <w:pPr>
              <w:jc w:val="left"/>
              <w:rPr>
                <w:rFonts w:eastAsia="MS Mincho" w:cstheme="minorHAnsi"/>
                <w:color w:val="000000"/>
                <w:lang w:eastAsia="ja-JP"/>
              </w:rPr>
            </w:pPr>
          </w:p>
        </w:tc>
      </w:tr>
      <w:tr w:rsidR="00B21CE4" w:rsidRPr="001D373C" w:rsidTr="00252E85">
        <w:trPr>
          <w:trHeight w:val="620"/>
          <w:jc w:val="center"/>
        </w:trPr>
        <w:tc>
          <w:tcPr>
            <w:tcW w:w="0" w:type="auto"/>
            <w:tcBorders>
              <w:top w:val="single" w:sz="4" w:space="0" w:color="auto"/>
            </w:tcBorders>
            <w:shd w:val="clear" w:color="auto" w:fill="auto"/>
            <w:noWrap/>
            <w:vAlign w:val="bottom"/>
          </w:tcPr>
          <w:p w:rsidR="00B21CE4" w:rsidRPr="001D373C" w:rsidRDefault="00B21CE4" w:rsidP="00252E85">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B21CE4" w:rsidRPr="001D373C" w:rsidRDefault="00B21CE4" w:rsidP="00252E85">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B21CE4" w:rsidRPr="001D373C" w:rsidRDefault="00B21CE4" w:rsidP="00252E85">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B21CE4" w:rsidRPr="001D373C" w:rsidRDefault="00B21CE4" w:rsidP="00252E85">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21CE4" w:rsidRPr="001D373C" w:rsidRDefault="00B21CE4" w:rsidP="00252E85">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B21CE4" w:rsidRPr="001D373C" w:rsidRDefault="00B21CE4" w:rsidP="00252E85">
            <w:pPr>
              <w:jc w:val="right"/>
              <w:rPr>
                <w:rFonts w:eastAsia="MS Mincho" w:cstheme="minorHAnsi"/>
                <w:color w:val="000000"/>
                <w:lang w:eastAsia="ja-JP"/>
              </w:rPr>
            </w:pPr>
          </w:p>
        </w:tc>
      </w:tr>
    </w:tbl>
    <w:p w:rsidR="00B21CE4" w:rsidRPr="008221F5" w:rsidRDefault="00B21CE4" w:rsidP="00B21CE4">
      <w:pPr>
        <w:ind w:left="-709"/>
        <w:jc w:val="center"/>
        <w:rPr>
          <w:rFonts w:cstheme="minorHAnsi"/>
          <w:b/>
        </w:rPr>
      </w:pPr>
    </w:p>
    <w:p w:rsidR="00B21CE4" w:rsidRPr="00BC12DE" w:rsidRDefault="00B21CE4" w:rsidP="00B21CE4">
      <w:pPr>
        <w:ind w:left="-709"/>
        <w:jc w:val="center"/>
      </w:pPr>
      <w:r w:rsidRPr="00BC12DE">
        <w:t>Η προσφορά ισχύει για τέσσερεις (4) μήνες.</w:t>
      </w:r>
    </w:p>
    <w:p w:rsidR="00B21CE4" w:rsidRPr="00BC12DE" w:rsidRDefault="00B21CE4" w:rsidP="00B21CE4">
      <w:pPr>
        <w:ind w:left="-709"/>
        <w:jc w:val="center"/>
        <w:rPr>
          <w:lang w:eastAsia="el-GR"/>
        </w:rPr>
      </w:pPr>
      <w:proofErr w:type="spellStart"/>
      <w:r w:rsidRPr="00BC12DE">
        <w:rPr>
          <w:lang w:eastAsia="el-GR"/>
        </w:rPr>
        <w:t>Ημ</w:t>
      </w:r>
      <w:proofErr w:type="spellEnd"/>
      <w:r w:rsidRPr="00BC12DE">
        <w:rPr>
          <w:lang w:eastAsia="el-GR"/>
        </w:rPr>
        <w:t>/</w:t>
      </w:r>
      <w:proofErr w:type="spellStart"/>
      <w:r w:rsidRPr="00BC12DE">
        <w:rPr>
          <w:lang w:eastAsia="el-GR"/>
        </w:rPr>
        <w:t>νία</w:t>
      </w:r>
      <w:proofErr w:type="spellEnd"/>
    </w:p>
    <w:p w:rsidR="00B21CE4" w:rsidRPr="00BC12DE" w:rsidRDefault="00B21CE4" w:rsidP="00B21CE4">
      <w:pPr>
        <w:ind w:left="-709"/>
        <w:jc w:val="center"/>
        <w:rPr>
          <w:lang w:eastAsia="el-GR"/>
        </w:rPr>
      </w:pPr>
    </w:p>
    <w:p w:rsidR="00B21CE4" w:rsidRDefault="00B21CE4" w:rsidP="00B21CE4">
      <w:pPr>
        <w:ind w:left="-709"/>
        <w:jc w:val="center"/>
        <w:rPr>
          <w:lang w:eastAsia="el-GR"/>
        </w:rPr>
      </w:pPr>
      <w:r w:rsidRPr="00BC12DE">
        <w:rPr>
          <w:lang w:eastAsia="el-GR"/>
        </w:rPr>
        <w:t>Υπογραφή</w:t>
      </w:r>
    </w:p>
    <w:p w:rsidR="00B21CE4" w:rsidRPr="008221F5" w:rsidRDefault="00B21CE4" w:rsidP="00B21CE4">
      <w:pPr>
        <w:ind w:left="-709"/>
        <w:jc w:val="center"/>
        <w:rPr>
          <w:rFonts w:cstheme="minorHAnsi"/>
          <w:b/>
        </w:rPr>
      </w:pPr>
    </w:p>
    <w:p w:rsidR="00B21CE4" w:rsidRDefault="00B21CE4" w:rsidP="00B21CE4">
      <w:pPr>
        <w:autoSpaceDE w:val="0"/>
        <w:autoSpaceDN w:val="0"/>
        <w:adjustRightInd w:val="0"/>
        <w:ind w:left="-709"/>
        <w:jc w:val="center"/>
        <w:rPr>
          <w:rFonts w:cstheme="minorHAnsi"/>
        </w:rPr>
      </w:pPr>
      <w:r w:rsidRPr="009C4813">
        <w:rPr>
          <w:rFonts w:cstheme="minorHAnsi"/>
        </w:rPr>
        <w:br w:type="page"/>
      </w:r>
    </w:p>
    <w:p w:rsidR="00B21CE4" w:rsidRDefault="00B21CE4" w:rsidP="00B21CE4">
      <w:pPr>
        <w:spacing w:after="120"/>
        <w:ind w:left="-709"/>
        <w:rPr>
          <w:rFonts w:ascii="Calibri" w:hAnsi="Calibri" w:cs="Calibri"/>
          <w:b/>
          <w:bCs/>
          <w:sz w:val="28"/>
          <w:szCs w:val="32"/>
        </w:rPr>
        <w:sectPr w:rsidR="00B21CE4" w:rsidSect="00D24A28">
          <w:endnotePr>
            <w:numFmt w:val="decimal"/>
          </w:endnotePr>
          <w:pgSz w:w="11906" w:h="16838"/>
          <w:pgMar w:top="1440" w:right="1797" w:bottom="1440" w:left="1797" w:header="709" w:footer="709" w:gutter="0"/>
          <w:cols w:space="708"/>
          <w:docGrid w:linePitch="360"/>
        </w:sectPr>
      </w:pPr>
    </w:p>
    <w:p w:rsidR="00B21CE4" w:rsidRPr="00B827BC" w:rsidRDefault="00B21CE4" w:rsidP="00B21CE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B21CE4" w:rsidRPr="007C2DDD" w:rsidRDefault="00B21CE4" w:rsidP="00B21CE4">
      <w:pPr>
        <w:jc w:val="center"/>
        <w:rPr>
          <w:rFonts w:ascii="Calibri" w:eastAsia="Times New Roman" w:hAnsi="Calibri" w:cs="Calibri"/>
          <w:b/>
          <w:bCs/>
        </w:rPr>
      </w:pPr>
    </w:p>
    <w:p w:rsidR="00B21CE4" w:rsidRPr="004321D8" w:rsidRDefault="00B21CE4" w:rsidP="00B21CE4">
      <w:pPr>
        <w:pStyle w:val="2"/>
        <w:numPr>
          <w:ilvl w:val="0"/>
          <w:numId w:val="0"/>
        </w:numPr>
        <w:spacing w:before="0"/>
        <w:jc w:val="center"/>
        <w:rPr>
          <w:rFonts w:ascii="Calibri" w:hAnsi="Calibri" w:cs="Calibri"/>
          <w:bCs w:val="0"/>
          <w:sz w:val="28"/>
          <w:szCs w:val="32"/>
        </w:rPr>
      </w:pPr>
      <w:bookmarkStart w:id="6" w:name="_Toc44674317"/>
      <w:r w:rsidRPr="00EE4FCE">
        <w:rPr>
          <w:rFonts w:ascii="Calibri" w:hAnsi="Calibri" w:cs="Calibri"/>
          <w:bCs w:val="0"/>
          <w:sz w:val="28"/>
          <w:szCs w:val="32"/>
        </w:rPr>
        <w:t>ΣΧΕΔΙΟ ΕΓΓΥΗΤΙΚΗΣ ΕΠΙΣΤΟΛΗΣ ΚΑΛΗΣ ΕΚΤΕΛΕΣΗΣ</w:t>
      </w:r>
      <w:bookmarkEnd w:id="6"/>
    </w:p>
    <w:p w:rsidR="00B21CE4" w:rsidRPr="00281BEC" w:rsidRDefault="00B21CE4" w:rsidP="00B21CE4">
      <w:r>
        <w:t>………………………..(Εκδότης)</w:t>
      </w:r>
    </w:p>
    <w:p w:rsidR="00B21CE4" w:rsidRPr="00C45D48" w:rsidRDefault="00B21CE4" w:rsidP="00B21CE4"/>
    <w:p w:rsidR="00B21CE4" w:rsidRPr="00281BEC" w:rsidRDefault="00B21CE4" w:rsidP="00B21CE4">
      <w:r w:rsidRPr="00281BEC">
        <w:t>ΠΡΟΣ</w:t>
      </w:r>
    </w:p>
    <w:p w:rsidR="00B21CE4" w:rsidRDefault="00B21CE4" w:rsidP="00B21CE4">
      <w:r w:rsidRPr="00C45D48">
        <w:t>Το ΙΔΡΥΜΑ ΤΕΧΝΟΛΟΓΙΑΣ ΚΑΙ ΕΡΕΥΝΑΣ</w:t>
      </w:r>
    </w:p>
    <w:p w:rsidR="00B21CE4" w:rsidRDefault="00B21CE4" w:rsidP="00B21CE4">
      <w:r>
        <w:t>Ν. Πλαστήρα 100</w:t>
      </w:r>
    </w:p>
    <w:p w:rsidR="00B21CE4" w:rsidRDefault="00B21CE4" w:rsidP="00B21CE4">
      <w:r>
        <w:t xml:space="preserve">Βασιλικά </w:t>
      </w:r>
      <w:proofErr w:type="spellStart"/>
      <w:r>
        <w:t>Βουτών</w:t>
      </w:r>
      <w:proofErr w:type="spellEnd"/>
      <w:r>
        <w:t xml:space="preserve"> Ηρακλείου Κρήτης</w:t>
      </w:r>
    </w:p>
    <w:p w:rsidR="00B21CE4" w:rsidRPr="008C4F16" w:rsidRDefault="00B21CE4" w:rsidP="00B21CE4">
      <w:pPr>
        <w:jc w:val="right"/>
        <w:rPr>
          <w:rFonts w:cstheme="minorHAnsi"/>
        </w:rPr>
      </w:pPr>
      <w:r w:rsidRPr="008C4F16">
        <w:rPr>
          <w:rFonts w:cstheme="minorHAnsi"/>
        </w:rPr>
        <w:t>……….(ημερομηνία)</w:t>
      </w:r>
    </w:p>
    <w:p w:rsidR="00B21CE4" w:rsidRPr="00C45D48" w:rsidRDefault="00B21CE4" w:rsidP="00B21CE4">
      <w:pPr>
        <w:jc w:val="center"/>
      </w:pPr>
      <w:r>
        <w:t>ΕΓΓΥΗΤΙΚΗ</w:t>
      </w:r>
      <w:r w:rsidRPr="00C45D48">
        <w:t xml:space="preserve"> ΕΠΙΣΤΟΛΗ ΥΠ’ ΑΡΙΘΜΟΝ ...</w:t>
      </w:r>
      <w:r>
        <w:t>..</w:t>
      </w:r>
      <w:r w:rsidRPr="00C45D48">
        <w:t xml:space="preserve">. ΓΙΑ ΠΟΣΟ </w:t>
      </w:r>
      <w:r>
        <w:t>……………..</w:t>
      </w:r>
      <w:r w:rsidRPr="00C45D48">
        <w:t>ΕΥΡΩ.</w:t>
      </w:r>
    </w:p>
    <w:p w:rsidR="00B21CE4" w:rsidRPr="00AB479E" w:rsidRDefault="00B21CE4" w:rsidP="00B21CE4">
      <w:pPr>
        <w:pStyle w:val="a9"/>
        <w:numPr>
          <w:ilvl w:val="0"/>
          <w:numId w:val="5"/>
        </w:numPr>
        <w:ind w:left="20"/>
        <w:rPr>
          <w:rFonts w:cstheme="minorHAnsi"/>
          <w:b/>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AB479E">
        <w:rPr>
          <w:rFonts w:cstheme="minorHAnsi"/>
          <w:b/>
        </w:rPr>
        <w:t xml:space="preserve">«Προμήθεια αναλωσίμων </w:t>
      </w:r>
      <w:proofErr w:type="spellStart"/>
      <w:r w:rsidRPr="00AB479E">
        <w:rPr>
          <w:rFonts w:cstheme="minorHAnsi"/>
          <w:b/>
        </w:rPr>
        <w:t>αλληλούχησης</w:t>
      </w:r>
      <w:proofErr w:type="spellEnd"/>
      <w:r w:rsidRPr="00AB479E">
        <w:rPr>
          <w:rFonts w:cstheme="minorHAnsi"/>
          <w:b/>
        </w:rPr>
        <w:t xml:space="preserve"> – ΕΔΙΑ Καρδιολογίας»,</w:t>
      </w:r>
    </w:p>
    <w:p w:rsidR="00B21CE4" w:rsidRPr="003D71DF" w:rsidRDefault="00B21CE4" w:rsidP="00B21CE4">
      <w:pPr>
        <w:pStyle w:val="Bulletn"/>
        <w:numPr>
          <w:ilvl w:val="0"/>
          <w:numId w:val="5"/>
        </w:numPr>
        <w:spacing w:line="260" w:lineRule="exact"/>
        <w:ind w:left="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21CE4" w:rsidRPr="003D71DF" w:rsidRDefault="00B21CE4" w:rsidP="00B21CE4">
      <w:pPr>
        <w:pStyle w:val="Bulletn"/>
        <w:numPr>
          <w:ilvl w:val="0"/>
          <w:numId w:val="5"/>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B21CE4" w:rsidRPr="003D71DF" w:rsidRDefault="00B21CE4" w:rsidP="00B21CE4">
      <w:pPr>
        <w:pStyle w:val="Bulletn"/>
        <w:numPr>
          <w:ilvl w:val="0"/>
          <w:numId w:val="5"/>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21CE4" w:rsidRPr="00D968D6" w:rsidRDefault="00B21CE4" w:rsidP="00B21CE4">
      <w:pPr>
        <w:pStyle w:val="Bulletn"/>
        <w:numPr>
          <w:ilvl w:val="0"/>
          <w:numId w:val="5"/>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B21CE4" w:rsidRPr="003D71DF" w:rsidRDefault="00B21CE4" w:rsidP="00B21CE4">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B21CE4" w:rsidRPr="00EE4FCE" w:rsidRDefault="00B21CE4" w:rsidP="00B21CE4">
      <w:pPr>
        <w:pStyle w:val="1"/>
        <w:numPr>
          <w:ilvl w:val="0"/>
          <w:numId w:val="0"/>
        </w:numPr>
        <w:rPr>
          <w:color w:val="FF0000"/>
          <w:sz w:val="28"/>
          <w:szCs w:val="28"/>
        </w:rPr>
      </w:pPr>
      <w:bookmarkStart w:id="7" w:name="_Toc44674318"/>
      <w:r w:rsidRPr="00EE4FCE">
        <w:rPr>
          <w:color w:val="FF0000"/>
          <w:sz w:val="28"/>
          <w:szCs w:val="28"/>
        </w:rPr>
        <w:lastRenderedPageBreak/>
        <w:t>ΠΑΡΑΡΤΗΜΑ ΙΙΙ: ΤΥΠΟΠΟΙΗΜΕΝΟ ΕΝΤΥΠΟ ΥΠΕΥΘΥΝΗΣ ΔΗΛΩΣΗΣ (TEΥΔ)</w:t>
      </w:r>
      <w:bookmarkEnd w:id="7"/>
    </w:p>
    <w:p w:rsidR="00B21CE4" w:rsidRPr="00E45B24" w:rsidRDefault="00B21CE4" w:rsidP="00B21CE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B21CE4" w:rsidRPr="00E45B24" w:rsidRDefault="00B21CE4" w:rsidP="00B21CE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B21CE4" w:rsidRPr="00E45B24" w:rsidRDefault="00B21CE4" w:rsidP="00B21CE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B21CE4" w:rsidRPr="00E45B24" w:rsidRDefault="00B21CE4" w:rsidP="00B21CE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firstRow="0" w:lastRow="0" w:firstColumn="0" w:lastColumn="0" w:noHBand="0" w:noVBand="0"/>
      </w:tblPr>
      <w:tblGrid>
        <w:gridCol w:w="8930"/>
      </w:tblGrid>
      <w:tr w:rsidR="00B21CE4" w:rsidRPr="00E45B24" w:rsidTr="00252E85">
        <w:trPr>
          <w:jc w:val="center"/>
        </w:trPr>
        <w:tc>
          <w:tcPr>
            <w:tcW w:w="8930" w:type="dxa"/>
            <w:tcBorders>
              <w:top w:val="single" w:sz="1" w:space="0" w:color="000000"/>
              <w:left w:val="single" w:sz="1" w:space="0" w:color="000000"/>
              <w:bottom w:val="single" w:sz="1" w:space="0" w:color="000000"/>
              <w:right w:val="single" w:sz="1" w:space="0" w:color="000000"/>
            </w:tcBorders>
            <w:shd w:val="clear" w:color="auto" w:fill="B2B2B2"/>
          </w:tcPr>
          <w:p w:rsidR="00B21CE4" w:rsidRPr="00E45B24" w:rsidRDefault="00B21CE4" w:rsidP="00252E8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B21CE4" w:rsidRPr="00E45B24" w:rsidRDefault="00B21CE4" w:rsidP="00252E8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B21CE4" w:rsidRPr="00E45B24" w:rsidRDefault="00B21CE4" w:rsidP="00252E8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B21CE4" w:rsidRPr="00547262" w:rsidRDefault="00B21CE4" w:rsidP="00252E85">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B21CE4" w:rsidRPr="006B6E0F" w:rsidRDefault="00B21CE4" w:rsidP="00252E85">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B21CE4" w:rsidRPr="006B6E0F" w:rsidRDefault="00B21CE4" w:rsidP="00252E85">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B21CE4" w:rsidRPr="00C22D6A" w:rsidRDefault="00B21CE4" w:rsidP="00252E85">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B21CE4" w:rsidRPr="00E45B24" w:rsidRDefault="00B21CE4" w:rsidP="00252E85">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B21CE4" w:rsidRPr="00E45B24" w:rsidTr="00252E85">
        <w:trPr>
          <w:jc w:val="center"/>
        </w:trPr>
        <w:tc>
          <w:tcPr>
            <w:tcW w:w="8930" w:type="dxa"/>
            <w:tcBorders>
              <w:left w:val="single" w:sz="1" w:space="0" w:color="000000"/>
              <w:bottom w:val="single" w:sz="1" w:space="0" w:color="000000"/>
              <w:right w:val="single" w:sz="1" w:space="0" w:color="000000"/>
            </w:tcBorders>
            <w:shd w:val="clear" w:color="auto" w:fill="B2B2B2"/>
          </w:tcPr>
          <w:p w:rsidR="00B21CE4" w:rsidRPr="00C27F32" w:rsidRDefault="00B21CE4" w:rsidP="00252E85">
            <w:pPr>
              <w:rPr>
                <w:rFonts w:cstheme="minorHAnsi"/>
              </w:rPr>
            </w:pPr>
            <w:r w:rsidRPr="00C27F32">
              <w:rPr>
                <w:rFonts w:cstheme="minorHAnsi"/>
                <w:b/>
                <w:bCs/>
              </w:rPr>
              <w:t>Β: Πληροφορίες σχετικά με τη διαδικασία σύναψης σύμβασης</w:t>
            </w:r>
          </w:p>
          <w:p w:rsidR="00B21CE4" w:rsidRPr="00C27F32" w:rsidRDefault="00B21CE4" w:rsidP="00252E85">
            <w:pPr>
              <w:spacing w:before="0"/>
              <w:rPr>
                <w:rFonts w:cstheme="minorHAnsi"/>
              </w:rPr>
            </w:pPr>
            <w:r w:rsidRPr="00C27F32">
              <w:rPr>
                <w:rFonts w:cstheme="minorHAnsi"/>
              </w:rPr>
              <w:t xml:space="preserve">- Τίτλος ή σύντομη περιγραφή της δημόσιας σύμβασης (συμπεριλαμβανομένου του σχετικού </w:t>
            </w:r>
            <w:r w:rsidRPr="00C27F32">
              <w:rPr>
                <w:rFonts w:cstheme="minorHAnsi"/>
                <w:lang w:val="en-US"/>
              </w:rPr>
              <w:t>CPV</w:t>
            </w:r>
            <w:r w:rsidRPr="00C27F32">
              <w:rPr>
                <w:rFonts w:cstheme="minorHAnsi"/>
              </w:rPr>
              <w:t xml:space="preserve">): «Προμήθεια αναλωσίμων </w:t>
            </w:r>
            <w:proofErr w:type="spellStart"/>
            <w:r w:rsidRPr="00C27F32">
              <w:rPr>
                <w:rFonts w:cstheme="minorHAnsi"/>
              </w:rPr>
              <w:t>αλληλούχησης</w:t>
            </w:r>
            <w:proofErr w:type="spellEnd"/>
            <w:r w:rsidRPr="00C27F32">
              <w:rPr>
                <w:rFonts w:cstheme="minorHAnsi"/>
              </w:rPr>
              <w:t xml:space="preserve"> – ΕΔΙΑ Καρδιολογίας»,,</w:t>
            </w:r>
          </w:p>
          <w:p w:rsidR="00B21CE4" w:rsidRPr="00C27F32" w:rsidRDefault="00B21CE4" w:rsidP="00252E85">
            <w:pPr>
              <w:spacing w:before="0"/>
              <w:rPr>
                <w:rFonts w:cstheme="minorHAnsi"/>
              </w:rPr>
            </w:pPr>
            <w:r w:rsidRPr="00C27F32">
              <w:rPr>
                <w:rFonts w:cstheme="minorHAnsi"/>
              </w:rPr>
              <w:t xml:space="preserve">CPV: </w:t>
            </w:r>
            <w:r w:rsidRPr="00C27F32">
              <w:rPr>
                <w:rFonts w:eastAsia="Times New Roman" w:cstheme="minorHAnsi"/>
                <w:lang w:eastAsia="el-GR"/>
              </w:rPr>
              <w:t>24900000-3, Εκλεπτυσμένα και ποικίλα χημικά προϊόντα</w:t>
            </w:r>
          </w:p>
          <w:p w:rsidR="00B21CE4" w:rsidRPr="00C27F32" w:rsidRDefault="00B21CE4" w:rsidP="00252E85">
            <w:pPr>
              <w:rPr>
                <w:rFonts w:cstheme="minorHAnsi"/>
              </w:rPr>
            </w:pPr>
            <w:r w:rsidRPr="00C27F32">
              <w:rPr>
                <w:rFonts w:cstheme="minorHAnsi"/>
              </w:rPr>
              <w:t xml:space="preserve">- Κωδικός στο ΚΗΜΔΗΣ: έγκριση </w:t>
            </w:r>
            <w:r w:rsidRPr="00F73957">
              <w:rPr>
                <w:rFonts w:cstheme="minorHAnsi"/>
              </w:rPr>
              <w:t>20REQ006965555</w:t>
            </w:r>
          </w:p>
          <w:p w:rsidR="00B21CE4" w:rsidRPr="00C27F32" w:rsidRDefault="00B21CE4" w:rsidP="00252E85">
            <w:pPr>
              <w:rPr>
                <w:rFonts w:cstheme="minorHAnsi"/>
              </w:rPr>
            </w:pPr>
            <w:r w:rsidRPr="00C27F32">
              <w:rPr>
                <w:rFonts w:cstheme="minorHAnsi"/>
              </w:rPr>
              <w:t>- Η σύμβαση αναφέρεται σε έργα, προμήθειες, ή υπηρεσίες : [προμήθειες]</w:t>
            </w:r>
          </w:p>
          <w:p w:rsidR="00B21CE4" w:rsidRPr="00C27F32" w:rsidRDefault="00B21CE4" w:rsidP="00252E85">
            <w:pPr>
              <w:rPr>
                <w:rFonts w:cstheme="minorHAnsi"/>
              </w:rPr>
            </w:pPr>
            <w:r w:rsidRPr="00C27F32">
              <w:rPr>
                <w:rFonts w:cstheme="minorHAnsi"/>
              </w:rPr>
              <w:t>- Εφόσον υφίστανται, ένδειξη ύπαρξης σχετικών τμημάτων : [ΟΧΙ]</w:t>
            </w:r>
          </w:p>
          <w:p w:rsidR="00B21CE4" w:rsidRPr="00C27F32" w:rsidRDefault="00B21CE4" w:rsidP="00252E85">
            <w:pPr>
              <w:rPr>
                <w:rFonts w:cstheme="minorHAnsi"/>
              </w:rPr>
            </w:pPr>
            <w:r w:rsidRPr="00C27F32">
              <w:rPr>
                <w:rFonts w:cstheme="minorHAnsi"/>
              </w:rPr>
              <w:t>- Αριθμός αναφοράς που αποδίδεται στον φάκελο από την αναθέτουσα αρχή (</w:t>
            </w:r>
            <w:r w:rsidRPr="00C27F32">
              <w:rPr>
                <w:rFonts w:cstheme="minorHAnsi"/>
                <w:i/>
              </w:rPr>
              <w:t>εάν υπάρχει</w:t>
            </w:r>
            <w:r w:rsidRPr="00C27F32">
              <w:rPr>
                <w:rFonts w:cstheme="minorHAnsi"/>
              </w:rPr>
              <w:t xml:space="preserve">): </w:t>
            </w:r>
          </w:p>
          <w:p w:rsidR="00B21CE4" w:rsidRPr="00E45B24" w:rsidRDefault="00B21CE4" w:rsidP="00252E85">
            <w:pPr>
              <w:rPr>
                <w:rFonts w:ascii="Calibri" w:hAnsi="Calibri" w:cs="Calibri"/>
              </w:rPr>
            </w:pPr>
            <w:r w:rsidRPr="00C27F32">
              <w:rPr>
                <w:rFonts w:cstheme="minorHAnsi"/>
              </w:rPr>
              <w:t>ΙΜΒΒ 2020 ΣΥΝ 9</w:t>
            </w:r>
          </w:p>
        </w:tc>
      </w:tr>
    </w:tbl>
    <w:p w:rsidR="00B21CE4" w:rsidRDefault="00B21CE4" w:rsidP="00B21CE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B21CE4" w:rsidRDefault="00B21CE4" w:rsidP="00B21CE4">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B21CE4" w:rsidRPr="009C4813" w:rsidRDefault="00B21CE4" w:rsidP="00B21CE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B21CE4" w:rsidRPr="009C4813" w:rsidRDefault="00B21CE4" w:rsidP="00B21CE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   ]</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Αριθμός φορολογικού μητρώου (ΑΦΜ):</w:t>
            </w:r>
          </w:p>
          <w:p w:rsidR="00B21CE4" w:rsidRPr="009C4813" w:rsidRDefault="00B21CE4" w:rsidP="00252E8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r w:rsidR="00B21CE4" w:rsidRPr="009C4813" w:rsidTr="00252E8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B21CE4" w:rsidRPr="009C4813" w:rsidRDefault="00B21CE4" w:rsidP="00252E85">
            <w:pPr>
              <w:spacing w:before="0"/>
              <w:rPr>
                <w:rFonts w:cstheme="minorHAnsi"/>
              </w:rPr>
            </w:pPr>
            <w:r w:rsidRPr="009C4813">
              <w:rPr>
                <w:rFonts w:cstheme="minorHAnsi"/>
              </w:rPr>
              <w:t>Τηλέφωνο:</w:t>
            </w:r>
          </w:p>
          <w:p w:rsidR="00B21CE4" w:rsidRPr="009C4813" w:rsidRDefault="00B21CE4" w:rsidP="00252E85">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B21CE4" w:rsidRPr="009C4813" w:rsidRDefault="00B21CE4" w:rsidP="00252E8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bCs/>
                <w:i/>
                <w:iCs/>
              </w:rPr>
              <w:t>Απάντηση:</w:t>
            </w:r>
          </w:p>
        </w:tc>
      </w:tr>
      <w:tr w:rsidR="00B21CE4" w:rsidRPr="00BB65FB"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napToGrid w:val="0"/>
              <w:rPr>
                <w:rFonts w:cstheme="minorHAnsi"/>
              </w:rPr>
            </w:pPr>
          </w:p>
        </w:tc>
      </w:tr>
      <w:tr w:rsidR="00B21CE4" w:rsidRPr="009C4813" w:rsidTr="00252E85">
        <w:trPr>
          <w:jc w:val="center"/>
        </w:trPr>
        <w:tc>
          <w:tcPr>
            <w:tcW w:w="4479" w:type="dxa"/>
            <w:tcBorders>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Ναι [] Όχι [] Άνευ αντικειμένου</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b/>
              </w:rPr>
              <w:t>Εάν ναι</w:t>
            </w:r>
            <w:r w:rsidRPr="009C4813">
              <w:rPr>
                <w:rFonts w:cstheme="minorHAnsi"/>
              </w:rPr>
              <w:t>:</w:t>
            </w:r>
          </w:p>
          <w:p w:rsidR="00B21CE4" w:rsidRPr="009C4813" w:rsidRDefault="00B21CE4" w:rsidP="00252E8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21CE4" w:rsidRPr="009C4813" w:rsidRDefault="00B21CE4" w:rsidP="00252E8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B21CE4" w:rsidRPr="009C4813" w:rsidRDefault="00B21CE4" w:rsidP="00252E8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B21CE4" w:rsidRPr="009C4813" w:rsidRDefault="00B21CE4" w:rsidP="00252E8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B21CE4" w:rsidRPr="009C4813" w:rsidRDefault="00B21CE4" w:rsidP="00252E8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B21CE4" w:rsidRPr="009C4813" w:rsidRDefault="00B21CE4" w:rsidP="00252E85">
            <w:pPr>
              <w:spacing w:before="0"/>
              <w:rPr>
                <w:rFonts w:cstheme="minorHAnsi"/>
                <w:b/>
                <w:u w:val="single"/>
              </w:rPr>
            </w:pPr>
            <w:r w:rsidRPr="009C4813">
              <w:rPr>
                <w:rFonts w:cstheme="minorHAnsi"/>
                <w:b/>
              </w:rPr>
              <w:t>Εάν όχι:</w:t>
            </w:r>
          </w:p>
          <w:p w:rsidR="00B21CE4" w:rsidRPr="009C4813" w:rsidRDefault="00B21CE4" w:rsidP="00252E8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B21CE4" w:rsidRPr="009C4813" w:rsidRDefault="00B21CE4" w:rsidP="00252E8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21CE4" w:rsidRPr="009C4813" w:rsidRDefault="00B21CE4" w:rsidP="00252E8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napToGrid w:val="0"/>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α) [……]</w:t>
            </w:r>
          </w:p>
          <w:p w:rsidR="00B21CE4" w:rsidRPr="009C4813" w:rsidRDefault="00B21CE4" w:rsidP="00252E85">
            <w:pPr>
              <w:rPr>
                <w:rFonts w:cstheme="minorHAnsi"/>
              </w:rPr>
            </w:pPr>
          </w:p>
          <w:p w:rsidR="00B21CE4" w:rsidRDefault="00B21CE4" w:rsidP="00252E85">
            <w:pPr>
              <w:rPr>
                <w:rFonts w:cstheme="minorHAnsi"/>
              </w:rPr>
            </w:pPr>
          </w:p>
          <w:p w:rsidR="00B21CE4" w:rsidRDefault="00B21CE4" w:rsidP="00252E8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B21CE4" w:rsidRPr="009C4813" w:rsidRDefault="00B21CE4" w:rsidP="00252E85">
            <w:pPr>
              <w:rPr>
                <w:rFonts w:cstheme="minorHAnsi"/>
              </w:rPr>
            </w:pPr>
            <w:r w:rsidRPr="009C4813">
              <w:rPr>
                <w:rFonts w:cstheme="minorHAnsi"/>
              </w:rPr>
              <w:t>γ) [……]</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δ) [] Ναι [] Όχι</w:t>
            </w: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ε) [] Ναι [] Όχι</w:t>
            </w:r>
          </w:p>
          <w:p w:rsidR="00B21CE4" w:rsidRDefault="00B21CE4" w:rsidP="00252E85">
            <w:pPr>
              <w:rPr>
                <w:rFonts w:cstheme="minorHAnsi"/>
                <w:i/>
              </w:rPr>
            </w:pPr>
          </w:p>
          <w:p w:rsidR="00B21CE4" w:rsidRDefault="00B21CE4" w:rsidP="00252E85">
            <w:pPr>
              <w:rPr>
                <w:rFonts w:cstheme="minorHAnsi"/>
                <w:i/>
              </w:rPr>
            </w:pPr>
          </w:p>
          <w:p w:rsidR="00B21CE4" w:rsidRDefault="00B21CE4" w:rsidP="00252E85">
            <w:pPr>
              <w:rPr>
                <w:rFonts w:cstheme="minorHAnsi"/>
                <w:i/>
              </w:rPr>
            </w:pPr>
          </w:p>
          <w:p w:rsidR="00B21CE4" w:rsidRDefault="00B21CE4" w:rsidP="00252E85">
            <w:pPr>
              <w:rPr>
                <w:rFonts w:cstheme="minorHAnsi"/>
                <w:i/>
              </w:rPr>
            </w:pPr>
          </w:p>
          <w:p w:rsidR="00B21CE4" w:rsidRDefault="00B21CE4" w:rsidP="00252E85">
            <w:pPr>
              <w:rPr>
                <w:rFonts w:cstheme="minorHAnsi"/>
                <w:i/>
              </w:rPr>
            </w:pPr>
          </w:p>
          <w:p w:rsidR="00B21CE4" w:rsidRDefault="00B21CE4" w:rsidP="00252E85">
            <w:pPr>
              <w:rPr>
                <w:rFonts w:cstheme="minorHAnsi"/>
                <w:i/>
              </w:rPr>
            </w:pPr>
          </w:p>
          <w:p w:rsidR="00B21CE4" w:rsidRPr="009C4813" w:rsidRDefault="00B21CE4" w:rsidP="00252E8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B21CE4" w:rsidRPr="009C4813" w:rsidRDefault="00B21CE4" w:rsidP="00252E85">
            <w:pPr>
              <w:rPr>
                <w:rFonts w:cstheme="minorHAnsi"/>
              </w:rPr>
            </w:pPr>
            <w:r w:rsidRPr="009C4813">
              <w:rPr>
                <w:rFonts w:cstheme="minorHAnsi"/>
                <w:i/>
              </w:rPr>
              <w:t>[……][……][……][……]</w:t>
            </w:r>
          </w:p>
        </w:tc>
      </w:tr>
      <w:tr w:rsidR="00B21CE4" w:rsidRPr="009C4813" w:rsidTr="00252E85">
        <w:trPr>
          <w:jc w:val="center"/>
        </w:trPr>
        <w:tc>
          <w:tcPr>
            <w:tcW w:w="4479" w:type="dxa"/>
            <w:tcBorders>
              <w:left w:val="single" w:sz="4" w:space="0" w:color="000000"/>
              <w:bottom w:val="single" w:sz="4" w:space="0" w:color="000000"/>
            </w:tcBorders>
            <w:shd w:val="clear" w:color="auto" w:fill="auto"/>
          </w:tcPr>
          <w:p w:rsidR="00B21CE4" w:rsidRPr="009C4813" w:rsidRDefault="00B21CE4" w:rsidP="00252E8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bCs/>
                <w:i/>
                <w:iCs/>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Ναι [] Όχι</w:t>
            </w:r>
          </w:p>
        </w:tc>
      </w:tr>
      <w:tr w:rsidR="00B21CE4" w:rsidRPr="00BB65FB" w:rsidTr="00252E8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21CE4" w:rsidRPr="009C4813" w:rsidRDefault="00B21CE4" w:rsidP="00252E8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b/>
              </w:rPr>
              <w:t>Εάν ναι</w:t>
            </w:r>
            <w:r w:rsidRPr="009C4813">
              <w:rPr>
                <w:rFonts w:cstheme="minorHAnsi"/>
              </w:rPr>
              <w:t>:</w:t>
            </w:r>
          </w:p>
          <w:p w:rsidR="00B21CE4" w:rsidRPr="009C4813" w:rsidRDefault="00B21CE4" w:rsidP="00252E8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B21CE4" w:rsidRPr="009C4813" w:rsidRDefault="00B21CE4" w:rsidP="00252E8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B21CE4" w:rsidRPr="009C4813" w:rsidRDefault="00B21CE4" w:rsidP="00252E8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α) [……]</w:t>
            </w: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β) [……]</w:t>
            </w: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γ) [……]</w:t>
            </w:r>
          </w:p>
        </w:tc>
      </w:tr>
    </w:tbl>
    <w:p w:rsidR="00B21CE4" w:rsidRPr="009C4813" w:rsidRDefault="00B21CE4" w:rsidP="00B21CE4">
      <w:pPr>
        <w:rPr>
          <w:rFonts w:cstheme="minorHAnsi"/>
        </w:rPr>
      </w:pPr>
    </w:p>
    <w:p w:rsidR="00B21CE4" w:rsidRPr="009C4813" w:rsidRDefault="00B21CE4" w:rsidP="00B21CE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B21CE4" w:rsidRPr="009C4813" w:rsidRDefault="00B21CE4" w:rsidP="00B21CE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color w:val="000000"/>
              </w:rPr>
            </w:pPr>
            <w:r w:rsidRPr="009C4813">
              <w:rPr>
                <w:rFonts w:cstheme="minorHAnsi"/>
              </w:rPr>
              <w:t>Ονοματεπώνυμο</w:t>
            </w:r>
          </w:p>
          <w:p w:rsidR="00B21CE4" w:rsidRPr="009C4813" w:rsidRDefault="00B21CE4" w:rsidP="00252E8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bl>
    <w:p w:rsidR="00B21CE4" w:rsidRPr="000D2A13" w:rsidRDefault="00B21CE4" w:rsidP="00B21CE4"/>
    <w:p w:rsidR="00B21CE4" w:rsidRPr="009C4813" w:rsidRDefault="00B21CE4" w:rsidP="00B21CE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[]Ναι []Όχι</w:t>
            </w:r>
          </w:p>
        </w:tc>
      </w:tr>
    </w:tbl>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21CE4" w:rsidRPr="009C4813" w:rsidRDefault="00B21CE4" w:rsidP="00B21CE4">
      <w:pPr>
        <w:jc w:val="center"/>
        <w:rPr>
          <w:rFonts w:cstheme="minorHAnsi"/>
        </w:rPr>
      </w:pPr>
    </w:p>
    <w:p w:rsidR="00B21CE4" w:rsidRPr="009C4813" w:rsidRDefault="00B21CE4" w:rsidP="00B21CE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B21CE4" w:rsidRPr="009C4813" w:rsidRDefault="00B21CE4" w:rsidP="00B21CE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[]Ναι []Όχι</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B21CE4" w:rsidRPr="009C4813" w:rsidRDefault="00B21CE4" w:rsidP="00252E85">
            <w:pPr>
              <w:rPr>
                <w:rFonts w:cstheme="minorHAnsi"/>
              </w:rPr>
            </w:pPr>
            <w:r w:rsidRPr="009C4813">
              <w:rPr>
                <w:rFonts w:cstheme="minorHAnsi"/>
              </w:rPr>
              <w:t>[…]</w:t>
            </w:r>
          </w:p>
        </w:tc>
      </w:tr>
    </w:tbl>
    <w:p w:rsidR="00B21CE4" w:rsidRPr="009C4813" w:rsidRDefault="00B21CE4" w:rsidP="00B21CE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21CE4" w:rsidRPr="009C4813" w:rsidRDefault="00B21CE4" w:rsidP="00B21CE4">
      <w:pPr>
        <w:pageBreakBefore/>
        <w:jc w:val="center"/>
        <w:rPr>
          <w:rFonts w:cstheme="minorHAnsi"/>
          <w:b/>
          <w:bCs/>
          <w:color w:val="000000"/>
        </w:rPr>
      </w:pPr>
      <w:r w:rsidRPr="009C4813">
        <w:rPr>
          <w:rFonts w:cstheme="minorHAnsi"/>
          <w:b/>
          <w:bCs/>
          <w:u w:val="single"/>
        </w:rPr>
        <w:lastRenderedPageBreak/>
        <w:t>Μέρος III: Λόγοι αποκλεισμού</w:t>
      </w:r>
    </w:p>
    <w:p w:rsidR="00B21CE4" w:rsidRPr="009C4813" w:rsidRDefault="00B21CE4" w:rsidP="00B21CE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B21CE4" w:rsidRPr="009C4813" w:rsidRDefault="00B21CE4" w:rsidP="00B21CE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B21CE4" w:rsidRPr="009C4813" w:rsidRDefault="00B21CE4" w:rsidP="00B21CE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napToGrid w:val="0"/>
              <w:rPr>
                <w:rFonts w:cstheme="minorHAnsi"/>
              </w:rPr>
            </w:pPr>
            <w:r w:rsidRPr="009C4813">
              <w:rPr>
                <w:rFonts w:cstheme="minorHAnsi"/>
                <w:b/>
                <w:bCs/>
                <w:i/>
                <w:iCs/>
              </w:rPr>
              <w:t>Απάντηση:</w:t>
            </w:r>
          </w:p>
        </w:tc>
      </w:tr>
      <w:tr w:rsidR="00B21CE4" w:rsidRPr="009C4813" w:rsidTr="00252E85">
        <w:trPr>
          <w:jc w:val="center"/>
        </w:trPr>
        <w:tc>
          <w:tcPr>
            <w:tcW w:w="4479" w:type="dxa"/>
            <w:tcBorders>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i/>
              </w:rPr>
            </w:pPr>
            <w:r w:rsidRPr="009C4813">
              <w:rPr>
                <w:rFonts w:cstheme="minorHAnsi"/>
              </w:rPr>
              <w:t>[] Ναι [] Όχι</w:t>
            </w: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p>
          <w:p w:rsidR="00B21CE4" w:rsidRPr="009C4813" w:rsidRDefault="00B21CE4" w:rsidP="00252E8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1CE4" w:rsidRPr="009C4813" w:rsidRDefault="00B21CE4" w:rsidP="00252E85">
            <w:pPr>
              <w:rPr>
                <w:rFonts w:cstheme="minorHAnsi"/>
              </w:rPr>
            </w:pPr>
            <w:r w:rsidRPr="009C4813">
              <w:rPr>
                <w:rFonts w:cstheme="minorHAnsi"/>
                <w:i/>
              </w:rPr>
              <w:t>[……][……][……][……]</w:t>
            </w:r>
            <w:r w:rsidRPr="009C4813">
              <w:rPr>
                <w:rStyle w:val="a4"/>
                <w:rFonts w:cstheme="minorHAnsi"/>
              </w:rPr>
              <w:endnoteReference w:id="15"/>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B21CE4" w:rsidRPr="009C4813" w:rsidRDefault="00B21CE4" w:rsidP="00252E8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B21CE4" w:rsidRDefault="00B21CE4" w:rsidP="00252E85">
            <w:pPr>
              <w:jc w:val="left"/>
              <w:rPr>
                <w:rFonts w:cstheme="minorHAnsi"/>
              </w:rPr>
            </w:pPr>
            <w:r w:rsidRPr="009C4813">
              <w:rPr>
                <w:rFonts w:cstheme="minorHAnsi"/>
              </w:rPr>
              <w:t>β) Προσδιορίστε ποιος έχει καταδικαστεί [ ]·</w:t>
            </w:r>
          </w:p>
          <w:p w:rsidR="00B21CE4" w:rsidRDefault="00B21CE4" w:rsidP="00252E85">
            <w:pPr>
              <w:jc w:val="left"/>
              <w:rPr>
                <w:rFonts w:cstheme="minorHAnsi"/>
              </w:rPr>
            </w:pPr>
          </w:p>
          <w:p w:rsidR="00B21CE4" w:rsidRPr="009C4813" w:rsidRDefault="00B21CE4" w:rsidP="00252E85">
            <w:pPr>
              <w:jc w:val="left"/>
              <w:rPr>
                <w:rFonts w:cstheme="minorHAnsi"/>
              </w:rPr>
            </w:pPr>
          </w:p>
          <w:p w:rsidR="00B21CE4" w:rsidRPr="009C4813" w:rsidRDefault="00B21CE4" w:rsidP="00252E85">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napToGrid w:val="0"/>
              <w:jc w:val="left"/>
              <w:rPr>
                <w:rFonts w:cstheme="minorHAnsi"/>
              </w:rPr>
            </w:pPr>
          </w:p>
          <w:p w:rsidR="00B21CE4" w:rsidRPr="009C4813" w:rsidRDefault="00B21CE4" w:rsidP="00252E85">
            <w:pPr>
              <w:jc w:val="left"/>
              <w:rPr>
                <w:rFonts w:cstheme="minorHAnsi"/>
              </w:rPr>
            </w:pPr>
            <w:r w:rsidRPr="009C4813">
              <w:rPr>
                <w:rFonts w:cstheme="minorHAnsi"/>
              </w:rPr>
              <w:t xml:space="preserve">α) Ημερομηνία:[   ], </w:t>
            </w:r>
          </w:p>
          <w:p w:rsidR="00B21CE4" w:rsidRPr="009C4813" w:rsidRDefault="00B21CE4" w:rsidP="00252E85">
            <w:pPr>
              <w:jc w:val="left"/>
              <w:rPr>
                <w:rFonts w:cstheme="minorHAnsi"/>
              </w:rPr>
            </w:pPr>
            <w:r w:rsidRPr="009C4813">
              <w:rPr>
                <w:rFonts w:cstheme="minorHAnsi"/>
              </w:rPr>
              <w:t xml:space="preserve">σημείο-(-α): [   ], </w:t>
            </w:r>
          </w:p>
          <w:p w:rsidR="00B21CE4" w:rsidRPr="009C4813" w:rsidRDefault="00B21CE4" w:rsidP="00252E85">
            <w:pPr>
              <w:jc w:val="left"/>
              <w:rPr>
                <w:rFonts w:cstheme="minorHAnsi"/>
              </w:rPr>
            </w:pPr>
            <w:r w:rsidRPr="009C4813">
              <w:rPr>
                <w:rFonts w:cstheme="minorHAnsi"/>
              </w:rPr>
              <w:t>λόγος(-οι):[   ]</w:t>
            </w:r>
          </w:p>
          <w:p w:rsidR="00B21CE4" w:rsidRPr="009C4813" w:rsidRDefault="00B21CE4" w:rsidP="00252E85">
            <w:pPr>
              <w:jc w:val="left"/>
              <w:rPr>
                <w:rFonts w:cstheme="minorHAnsi"/>
              </w:rPr>
            </w:pPr>
            <w:r w:rsidRPr="009C4813">
              <w:rPr>
                <w:rFonts w:cstheme="minorHAnsi"/>
              </w:rPr>
              <w:t>β) [……]</w:t>
            </w:r>
          </w:p>
          <w:p w:rsidR="00B21CE4" w:rsidRDefault="00B21CE4" w:rsidP="00252E85">
            <w:pPr>
              <w:jc w:val="left"/>
              <w:rPr>
                <w:rFonts w:cstheme="minorHAnsi"/>
              </w:rPr>
            </w:pPr>
          </w:p>
          <w:p w:rsidR="00B21CE4" w:rsidRPr="009C4813" w:rsidRDefault="00B21CE4" w:rsidP="00252E85">
            <w:pPr>
              <w:jc w:val="left"/>
              <w:rPr>
                <w:rFonts w:cstheme="minorHAnsi"/>
                <w:i/>
              </w:rPr>
            </w:pPr>
            <w:r w:rsidRPr="009C4813">
              <w:rPr>
                <w:rFonts w:cstheme="minorHAnsi"/>
              </w:rPr>
              <w:t>γ) Διάρκεια της περιόδου αποκλεισμού [……] και σχετικό(-ά) σημείο(-α) [   ]</w:t>
            </w:r>
          </w:p>
          <w:p w:rsidR="00B21CE4" w:rsidRPr="009C4813" w:rsidRDefault="00B21CE4" w:rsidP="00252E8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1CE4" w:rsidRPr="009C4813" w:rsidRDefault="00B21CE4" w:rsidP="00252E85">
            <w:pPr>
              <w:rPr>
                <w:rFonts w:cstheme="minorHAnsi"/>
              </w:rPr>
            </w:pPr>
            <w:r w:rsidRPr="009C4813">
              <w:rPr>
                <w:rFonts w:cstheme="minorHAnsi"/>
                <w:i/>
              </w:rPr>
              <w:t>[……][……][……][……]</w:t>
            </w:r>
            <w:r w:rsidRPr="009C4813">
              <w:rPr>
                <w:rStyle w:val="a4"/>
                <w:rFonts w:cstheme="minorHAnsi"/>
              </w:rPr>
              <w:endnoteReference w:id="17"/>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xml:space="preserve">[] Ναι [] Όχι </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bl>
    <w:p w:rsidR="00B21CE4" w:rsidRPr="000D2A13" w:rsidRDefault="00B21CE4" w:rsidP="00B21CE4"/>
    <w:p w:rsidR="00B21CE4" w:rsidRPr="009C4813" w:rsidRDefault="00B21CE4" w:rsidP="00B21CE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21CE4" w:rsidRPr="009C4813" w:rsidTr="00252E8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xml:space="preserve">[] Ναι [] Όχι </w:t>
            </w:r>
          </w:p>
        </w:tc>
      </w:tr>
      <w:tr w:rsidR="00B21CE4" w:rsidRPr="009C4813" w:rsidTr="00252E8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napToGrid w:val="0"/>
              <w:rPr>
                <w:rFonts w:cstheme="minorHAnsi"/>
              </w:rPr>
            </w:pPr>
          </w:p>
          <w:p w:rsidR="00B21CE4" w:rsidRPr="009C4813" w:rsidRDefault="00B21CE4" w:rsidP="00252E85">
            <w:pPr>
              <w:snapToGrid w:val="0"/>
              <w:rPr>
                <w:rFonts w:cstheme="minorHAnsi"/>
              </w:rPr>
            </w:pPr>
          </w:p>
          <w:p w:rsidR="00B21CE4" w:rsidRPr="009C4813" w:rsidRDefault="00B21CE4" w:rsidP="00252E85">
            <w:pPr>
              <w:snapToGrid w:val="0"/>
              <w:rPr>
                <w:rFonts w:cstheme="minorHAnsi"/>
              </w:rPr>
            </w:pPr>
            <w:r w:rsidRPr="009C4813">
              <w:rPr>
                <w:rFonts w:cstheme="minorHAnsi"/>
              </w:rPr>
              <w:t xml:space="preserve">Εάν όχι αναφέρετε: </w:t>
            </w:r>
          </w:p>
          <w:p w:rsidR="00B21CE4" w:rsidRPr="009C4813" w:rsidRDefault="00B21CE4" w:rsidP="00252E85">
            <w:pPr>
              <w:snapToGrid w:val="0"/>
              <w:rPr>
                <w:rFonts w:cstheme="minorHAnsi"/>
              </w:rPr>
            </w:pPr>
            <w:r w:rsidRPr="009C4813">
              <w:rPr>
                <w:rFonts w:cstheme="minorHAnsi"/>
              </w:rPr>
              <w:t>α) Χώρα ή κράτος μέλος για το οποίο πρόκειται:</w:t>
            </w:r>
          </w:p>
          <w:p w:rsidR="00B21CE4" w:rsidRPr="009C4813" w:rsidRDefault="00B21CE4" w:rsidP="00252E85">
            <w:pPr>
              <w:snapToGrid w:val="0"/>
              <w:rPr>
                <w:rFonts w:cstheme="minorHAnsi"/>
              </w:rPr>
            </w:pPr>
            <w:r w:rsidRPr="009C4813">
              <w:rPr>
                <w:rFonts w:cstheme="minorHAnsi"/>
              </w:rPr>
              <w:t>β) Ποιο είναι το σχετικό ποσό;</w:t>
            </w:r>
          </w:p>
          <w:p w:rsidR="00B21CE4" w:rsidRPr="009C4813" w:rsidRDefault="00B21CE4" w:rsidP="00252E85">
            <w:pPr>
              <w:snapToGrid w:val="0"/>
              <w:rPr>
                <w:rFonts w:cstheme="minorHAnsi"/>
              </w:rPr>
            </w:pPr>
            <w:r w:rsidRPr="009C4813">
              <w:rPr>
                <w:rFonts w:cstheme="minorHAnsi"/>
              </w:rPr>
              <w:t>γ)Πως διαπιστώθηκε η αθέτηση των υποχρεώσεων;</w:t>
            </w:r>
          </w:p>
          <w:p w:rsidR="00B21CE4" w:rsidRPr="009C4813" w:rsidRDefault="00B21CE4" w:rsidP="00252E85">
            <w:pPr>
              <w:snapToGrid w:val="0"/>
              <w:rPr>
                <w:rFonts w:cstheme="minorHAnsi"/>
                <w:b/>
              </w:rPr>
            </w:pPr>
            <w:r w:rsidRPr="009C4813">
              <w:rPr>
                <w:rFonts w:cstheme="minorHAnsi"/>
              </w:rPr>
              <w:t>1) Μέσω δικαστικής ή διοικητικής απόφασης;</w:t>
            </w:r>
          </w:p>
          <w:p w:rsidR="00B21CE4" w:rsidRPr="009C4813" w:rsidRDefault="00B21CE4" w:rsidP="00252E8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B21CE4" w:rsidRPr="009C4813" w:rsidRDefault="00B21CE4" w:rsidP="00252E85">
            <w:pPr>
              <w:snapToGrid w:val="0"/>
              <w:rPr>
                <w:rFonts w:cstheme="minorHAnsi"/>
              </w:rPr>
            </w:pPr>
            <w:r w:rsidRPr="009C4813">
              <w:rPr>
                <w:rFonts w:cstheme="minorHAnsi"/>
              </w:rPr>
              <w:t>- Αναφέρατε την ημερομηνία καταδίκης ή έκδοσης απόφασης</w:t>
            </w:r>
          </w:p>
          <w:p w:rsidR="00B21CE4" w:rsidRPr="009C4813" w:rsidRDefault="00B21CE4" w:rsidP="00252E8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B21CE4" w:rsidRPr="009C4813" w:rsidRDefault="00B21CE4" w:rsidP="00252E85">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B21CE4" w:rsidRPr="009C4813" w:rsidRDefault="00B21CE4" w:rsidP="00252E8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21CE4" w:rsidTr="00252E85">
              <w:tc>
                <w:tcPr>
                  <w:tcW w:w="2036" w:type="dxa"/>
                  <w:shd w:val="clear" w:color="auto" w:fill="auto"/>
                </w:tcPr>
                <w:p w:rsidR="00B21CE4" w:rsidRPr="009C4813" w:rsidRDefault="00B21CE4" w:rsidP="00252E85">
                  <w:pPr>
                    <w:jc w:val="left"/>
                    <w:rPr>
                      <w:rFonts w:cstheme="minorHAnsi"/>
                    </w:rPr>
                  </w:pPr>
                  <w:r w:rsidRPr="009C4813">
                    <w:rPr>
                      <w:rFonts w:cstheme="minorHAnsi"/>
                      <w:b/>
                      <w:bCs/>
                    </w:rPr>
                    <w:t>ΦΟΡΟΙ</w:t>
                  </w:r>
                </w:p>
                <w:p w:rsidR="00B21CE4" w:rsidRPr="009C4813" w:rsidRDefault="00B21CE4" w:rsidP="00252E85">
                  <w:pPr>
                    <w:rPr>
                      <w:rFonts w:cstheme="minorHAnsi"/>
                    </w:rPr>
                  </w:pPr>
                </w:p>
              </w:tc>
              <w:tc>
                <w:tcPr>
                  <w:tcW w:w="2192" w:type="dxa"/>
                  <w:shd w:val="clear" w:color="auto" w:fill="auto"/>
                </w:tcPr>
                <w:p w:rsidR="00B21CE4" w:rsidRPr="009C4813" w:rsidRDefault="00B21CE4" w:rsidP="00252E85">
                  <w:pPr>
                    <w:jc w:val="left"/>
                    <w:rPr>
                      <w:rFonts w:cstheme="minorHAnsi"/>
                    </w:rPr>
                  </w:pPr>
                  <w:r w:rsidRPr="009C4813">
                    <w:rPr>
                      <w:rFonts w:cstheme="minorHAnsi"/>
                      <w:b/>
                      <w:bCs/>
                    </w:rPr>
                    <w:t>ΕΙΣΦΟΡΕΣ ΚΟΙΝΩΝΙΚΗΣ ΑΣΦΑΛΙΣΗΣ</w:t>
                  </w:r>
                </w:p>
              </w:tc>
            </w:tr>
            <w:tr w:rsidR="00B21CE4" w:rsidTr="00252E85">
              <w:tc>
                <w:tcPr>
                  <w:tcW w:w="2036" w:type="dxa"/>
                  <w:shd w:val="clear" w:color="auto" w:fill="auto"/>
                </w:tcPr>
                <w:p w:rsidR="00B21CE4" w:rsidRDefault="00B21CE4" w:rsidP="00252E85">
                  <w:pPr>
                    <w:rPr>
                      <w:rFonts w:cstheme="minorHAnsi"/>
                    </w:rPr>
                  </w:pPr>
                </w:p>
                <w:p w:rsidR="00B21CE4" w:rsidRPr="009C4813" w:rsidRDefault="00B21CE4" w:rsidP="00252E85">
                  <w:pPr>
                    <w:rPr>
                      <w:rFonts w:cstheme="minorHAnsi"/>
                    </w:rPr>
                  </w:pPr>
                  <w:r w:rsidRPr="009C4813">
                    <w:rPr>
                      <w:rFonts w:cstheme="minorHAnsi"/>
                    </w:rPr>
                    <w:t>α)[……]·</w:t>
                  </w:r>
                </w:p>
                <w:p w:rsidR="00B21CE4" w:rsidRPr="009C4813" w:rsidRDefault="00B21CE4" w:rsidP="00252E85">
                  <w:pPr>
                    <w:rPr>
                      <w:rFonts w:cstheme="minorHAnsi"/>
                    </w:rPr>
                  </w:pPr>
                  <w:r w:rsidRPr="009C4813">
                    <w:rPr>
                      <w:rFonts w:cstheme="minorHAnsi"/>
                    </w:rPr>
                    <w:t>β)[……]</w:t>
                  </w:r>
                </w:p>
                <w:p w:rsidR="00B21CE4" w:rsidRDefault="00B21CE4" w:rsidP="00252E85">
                  <w:pPr>
                    <w:rPr>
                      <w:rFonts w:cstheme="minorHAnsi"/>
                    </w:rPr>
                  </w:pPr>
                </w:p>
                <w:p w:rsidR="00B21CE4" w:rsidRDefault="00B21CE4" w:rsidP="00252E85">
                  <w:pPr>
                    <w:rPr>
                      <w:rFonts w:cstheme="minorHAnsi"/>
                    </w:rPr>
                  </w:pPr>
                </w:p>
                <w:p w:rsidR="00B21CE4" w:rsidRPr="009C4813" w:rsidRDefault="00B21CE4" w:rsidP="00252E85">
                  <w:pPr>
                    <w:rPr>
                      <w:rFonts w:cstheme="minorHAnsi"/>
                    </w:rPr>
                  </w:pPr>
                  <w:r w:rsidRPr="009C4813">
                    <w:rPr>
                      <w:rFonts w:cstheme="minorHAnsi"/>
                    </w:rPr>
                    <w:t xml:space="preserve">γ.1) [] Ναι [] Όχι </w:t>
                  </w:r>
                </w:p>
                <w:p w:rsidR="00B21CE4" w:rsidRPr="009C4813" w:rsidRDefault="00B21CE4" w:rsidP="00252E85">
                  <w:pPr>
                    <w:rPr>
                      <w:rFonts w:cstheme="minorHAnsi"/>
                    </w:rPr>
                  </w:pPr>
                  <w:r w:rsidRPr="009C4813">
                    <w:rPr>
                      <w:rFonts w:cstheme="minorHAnsi"/>
                    </w:rPr>
                    <w:t xml:space="preserve">-[] Ναι [] Όχι </w:t>
                  </w:r>
                </w:p>
                <w:p w:rsidR="00B21CE4" w:rsidRPr="009C4813" w:rsidRDefault="00B21CE4" w:rsidP="00252E85">
                  <w:pPr>
                    <w:rPr>
                      <w:rFonts w:cstheme="minorHAnsi"/>
                    </w:rPr>
                  </w:pPr>
                </w:p>
                <w:p w:rsidR="00B21CE4" w:rsidRDefault="00B21CE4" w:rsidP="00252E85">
                  <w:pPr>
                    <w:rPr>
                      <w:rFonts w:cstheme="minorHAnsi"/>
                    </w:rPr>
                  </w:pP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γ.2)[……]·</w:t>
                  </w:r>
                </w:p>
                <w:p w:rsidR="00B21CE4" w:rsidRPr="009C4813" w:rsidRDefault="00B21CE4" w:rsidP="00252E85">
                  <w:pPr>
                    <w:rPr>
                      <w:rFonts w:cstheme="minorHAnsi"/>
                      <w:sz w:val="21"/>
                      <w:szCs w:val="21"/>
                    </w:rPr>
                  </w:pPr>
                  <w:r w:rsidRPr="009C4813">
                    <w:rPr>
                      <w:rFonts w:cstheme="minorHAnsi"/>
                    </w:rPr>
                    <w:t xml:space="preserve">δ) [] Ναι [] Όχι </w:t>
                  </w:r>
                </w:p>
                <w:p w:rsidR="00B21CE4" w:rsidRPr="009C4813" w:rsidRDefault="00B21CE4" w:rsidP="00252E85">
                  <w:pPr>
                    <w:jc w:val="left"/>
                    <w:rPr>
                      <w:rFonts w:cstheme="minorHAnsi"/>
                    </w:rPr>
                  </w:pPr>
                  <w:r w:rsidRPr="009C4813">
                    <w:rPr>
                      <w:rFonts w:cstheme="minorHAnsi"/>
                      <w:sz w:val="21"/>
                      <w:szCs w:val="21"/>
                    </w:rPr>
                    <w:t>Εάν ναι, να αναφερθούν λεπτομερείς πληροφορίες</w:t>
                  </w:r>
                </w:p>
                <w:p w:rsidR="00B21CE4" w:rsidRPr="009C4813" w:rsidRDefault="00B21CE4" w:rsidP="00252E85">
                  <w:pPr>
                    <w:rPr>
                      <w:rFonts w:cstheme="minorHAnsi"/>
                    </w:rPr>
                  </w:pPr>
                  <w:r w:rsidRPr="009C4813">
                    <w:rPr>
                      <w:rFonts w:cstheme="minorHAnsi"/>
                    </w:rPr>
                    <w:t>[……]</w:t>
                  </w:r>
                </w:p>
              </w:tc>
              <w:tc>
                <w:tcPr>
                  <w:tcW w:w="2192" w:type="dxa"/>
                  <w:shd w:val="clear" w:color="auto" w:fill="auto"/>
                </w:tcPr>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α)[……]·</w:t>
                  </w:r>
                </w:p>
                <w:p w:rsidR="00B21CE4" w:rsidRPr="009C4813" w:rsidRDefault="00B21CE4" w:rsidP="00252E85">
                  <w:pPr>
                    <w:rPr>
                      <w:rFonts w:cstheme="minorHAnsi"/>
                    </w:rPr>
                  </w:pPr>
                  <w:r w:rsidRPr="009C4813">
                    <w:rPr>
                      <w:rFonts w:cstheme="minorHAnsi"/>
                    </w:rPr>
                    <w:t>β)[……]</w:t>
                  </w:r>
                </w:p>
                <w:p w:rsidR="00B21CE4" w:rsidRPr="009C4813" w:rsidRDefault="00B21CE4" w:rsidP="00252E85">
                  <w:pPr>
                    <w:rPr>
                      <w:rFonts w:cstheme="minorHAnsi"/>
                    </w:rPr>
                  </w:pPr>
                </w:p>
                <w:p w:rsidR="00B21CE4" w:rsidRDefault="00B21CE4" w:rsidP="00252E85">
                  <w:pPr>
                    <w:rPr>
                      <w:rFonts w:cstheme="minorHAnsi"/>
                    </w:rPr>
                  </w:pPr>
                </w:p>
                <w:p w:rsidR="00B21CE4" w:rsidRPr="009C4813" w:rsidRDefault="00B21CE4" w:rsidP="00252E85">
                  <w:pPr>
                    <w:rPr>
                      <w:rFonts w:cstheme="minorHAnsi"/>
                    </w:rPr>
                  </w:pPr>
                  <w:r w:rsidRPr="009C4813">
                    <w:rPr>
                      <w:rFonts w:cstheme="minorHAnsi"/>
                    </w:rPr>
                    <w:t xml:space="preserve">γ.1) [] Ναι [] Όχι </w:t>
                  </w:r>
                </w:p>
                <w:p w:rsidR="00B21CE4" w:rsidRPr="009C4813" w:rsidRDefault="00B21CE4" w:rsidP="00252E85">
                  <w:pPr>
                    <w:rPr>
                      <w:rFonts w:cstheme="minorHAnsi"/>
                    </w:rPr>
                  </w:pPr>
                  <w:r w:rsidRPr="009C4813">
                    <w:rPr>
                      <w:rFonts w:cstheme="minorHAnsi"/>
                    </w:rPr>
                    <w:t xml:space="preserve">-[] Ναι [] Όχι </w:t>
                  </w:r>
                </w:p>
                <w:p w:rsidR="00B21CE4" w:rsidRPr="009C4813" w:rsidRDefault="00B21CE4" w:rsidP="00252E85">
                  <w:pPr>
                    <w:rPr>
                      <w:rFonts w:cstheme="minorHAnsi"/>
                    </w:rPr>
                  </w:pPr>
                </w:p>
                <w:p w:rsidR="00B21CE4" w:rsidRDefault="00B21CE4" w:rsidP="00252E85">
                  <w:pPr>
                    <w:rPr>
                      <w:rFonts w:cstheme="minorHAnsi"/>
                    </w:rPr>
                  </w:pP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γ.2)[……]·</w:t>
                  </w:r>
                </w:p>
                <w:p w:rsidR="00B21CE4" w:rsidRPr="009C4813" w:rsidRDefault="00B21CE4" w:rsidP="00252E85">
                  <w:pPr>
                    <w:rPr>
                      <w:rFonts w:cstheme="minorHAnsi"/>
                    </w:rPr>
                  </w:pPr>
                  <w:r w:rsidRPr="009C4813">
                    <w:rPr>
                      <w:rFonts w:cstheme="minorHAnsi"/>
                    </w:rPr>
                    <w:t xml:space="preserve">δ) [] Ναι [] Όχι </w:t>
                  </w:r>
                </w:p>
                <w:p w:rsidR="00B21CE4" w:rsidRPr="009C4813" w:rsidRDefault="00B21CE4" w:rsidP="00252E85">
                  <w:pPr>
                    <w:jc w:val="left"/>
                    <w:rPr>
                      <w:rFonts w:cstheme="minorHAnsi"/>
                    </w:rPr>
                  </w:pPr>
                  <w:r w:rsidRPr="009C4813">
                    <w:rPr>
                      <w:rFonts w:cstheme="minorHAnsi"/>
                    </w:rPr>
                    <w:t>Εάν ναι, να αναφερθούν λεπτομερείς πληροφορίες</w:t>
                  </w:r>
                </w:p>
                <w:p w:rsidR="00B21CE4" w:rsidRPr="009C4813" w:rsidRDefault="00B21CE4" w:rsidP="00252E85">
                  <w:pPr>
                    <w:rPr>
                      <w:rFonts w:cstheme="minorHAnsi"/>
                    </w:rPr>
                  </w:pPr>
                  <w:r w:rsidRPr="009C4813">
                    <w:rPr>
                      <w:rFonts w:cstheme="minorHAnsi"/>
                    </w:rPr>
                    <w:t>[……]</w:t>
                  </w:r>
                </w:p>
              </w:tc>
            </w:tr>
          </w:tbl>
          <w:p w:rsidR="00B21CE4" w:rsidRPr="009C4813" w:rsidRDefault="00B21CE4" w:rsidP="00252E85">
            <w:pPr>
              <w:jc w:val="left"/>
              <w:rPr>
                <w:rFonts w:cstheme="minorHAnsi"/>
              </w:rPr>
            </w:pPr>
          </w:p>
        </w:tc>
      </w:tr>
      <w:tr w:rsidR="00B21CE4" w:rsidRPr="009C4813" w:rsidTr="00252E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B21CE4" w:rsidRPr="009C4813" w:rsidRDefault="00B21CE4" w:rsidP="00252E85">
            <w:pPr>
              <w:jc w:val="left"/>
              <w:rPr>
                <w:rFonts w:cstheme="minorHAnsi"/>
              </w:rPr>
            </w:pPr>
            <w:r w:rsidRPr="009C4813">
              <w:rPr>
                <w:rFonts w:cstheme="minorHAnsi"/>
                <w:i/>
              </w:rPr>
              <w:t>[……][……][……]</w:t>
            </w:r>
          </w:p>
        </w:tc>
      </w:tr>
    </w:tbl>
    <w:p w:rsidR="00B21CE4" w:rsidRPr="009C4813" w:rsidRDefault="00B21CE4" w:rsidP="00B21CE4">
      <w:pPr>
        <w:pStyle w:val="SectionTitle"/>
        <w:ind w:firstLine="0"/>
        <w:rPr>
          <w:rFonts w:asciiTheme="minorHAnsi" w:hAnsiTheme="minorHAnsi" w:cstheme="minorHAnsi"/>
        </w:rPr>
      </w:pPr>
    </w:p>
    <w:p w:rsidR="00B21CE4" w:rsidRPr="009C4813" w:rsidRDefault="00B21CE4" w:rsidP="00B21CE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 Ναι [] Όχι</w:t>
            </w:r>
          </w:p>
        </w:tc>
      </w:tr>
      <w:tr w:rsidR="00B21CE4" w:rsidRPr="00BB65FB" w:rsidTr="00252E8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21CE4" w:rsidRPr="009C4813" w:rsidRDefault="00B21CE4" w:rsidP="00252E8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b/>
              </w:rPr>
            </w:pPr>
          </w:p>
          <w:p w:rsidR="00B21CE4" w:rsidRPr="009C4813" w:rsidRDefault="00B21CE4" w:rsidP="00252E85">
            <w:pPr>
              <w:jc w:val="left"/>
              <w:rPr>
                <w:rFonts w:cstheme="minorHAnsi"/>
                <w:b/>
              </w:rPr>
            </w:pPr>
          </w:p>
          <w:p w:rsidR="00B21CE4" w:rsidRPr="009C4813" w:rsidRDefault="00B21CE4" w:rsidP="00252E8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B21CE4" w:rsidRPr="009C4813" w:rsidRDefault="00B21CE4" w:rsidP="00252E85">
            <w:pPr>
              <w:jc w:val="left"/>
              <w:rPr>
                <w:rFonts w:cstheme="minorHAnsi"/>
                <w:b/>
              </w:rPr>
            </w:pPr>
            <w:r w:rsidRPr="009C4813">
              <w:rPr>
                <w:rFonts w:cstheme="minorHAnsi"/>
              </w:rPr>
              <w:t>[] Ναι [] Όχι</w:t>
            </w:r>
          </w:p>
          <w:p w:rsidR="00B21CE4" w:rsidRPr="009C4813" w:rsidRDefault="00B21CE4" w:rsidP="00252E8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B21CE4" w:rsidRPr="00BB65FB"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B21CE4" w:rsidRPr="009C4813" w:rsidRDefault="00B21CE4" w:rsidP="00252E85">
            <w:pPr>
              <w:spacing w:before="0"/>
              <w:rPr>
                <w:rFonts w:cstheme="minorHAnsi"/>
              </w:rPr>
            </w:pPr>
            <w:r w:rsidRPr="009C4813">
              <w:rPr>
                <w:rFonts w:cstheme="minorHAnsi"/>
              </w:rPr>
              <w:t xml:space="preserve">α) πτώχευση, ή </w:t>
            </w:r>
          </w:p>
          <w:p w:rsidR="00B21CE4" w:rsidRPr="009C4813" w:rsidRDefault="00B21CE4" w:rsidP="00252E85">
            <w:pPr>
              <w:spacing w:before="0"/>
              <w:rPr>
                <w:rFonts w:cstheme="minorHAnsi"/>
              </w:rPr>
            </w:pPr>
            <w:r w:rsidRPr="009C4813">
              <w:rPr>
                <w:rFonts w:cstheme="minorHAnsi"/>
              </w:rPr>
              <w:t>β) διαδικασία εξυγίανσης, ή</w:t>
            </w:r>
          </w:p>
          <w:p w:rsidR="00B21CE4" w:rsidRPr="009C4813" w:rsidRDefault="00B21CE4" w:rsidP="00252E85">
            <w:pPr>
              <w:spacing w:before="0"/>
              <w:rPr>
                <w:rFonts w:cstheme="minorHAnsi"/>
              </w:rPr>
            </w:pPr>
            <w:r w:rsidRPr="009C4813">
              <w:rPr>
                <w:rFonts w:cstheme="minorHAnsi"/>
              </w:rPr>
              <w:t>γ) ειδική εκκαθάριση, ή</w:t>
            </w:r>
          </w:p>
          <w:p w:rsidR="00B21CE4" w:rsidRPr="009C4813" w:rsidRDefault="00B21CE4" w:rsidP="00252E85">
            <w:pPr>
              <w:spacing w:before="0"/>
              <w:rPr>
                <w:rFonts w:cstheme="minorHAnsi"/>
              </w:rPr>
            </w:pPr>
            <w:r w:rsidRPr="009C4813">
              <w:rPr>
                <w:rFonts w:cstheme="minorHAnsi"/>
              </w:rPr>
              <w:t>δ) αναγκαστική διαχείριση από εκκαθαριστή ή από το δικαστήριο, ή</w:t>
            </w:r>
          </w:p>
          <w:p w:rsidR="00B21CE4" w:rsidRPr="009C4813" w:rsidRDefault="00B21CE4" w:rsidP="00252E85">
            <w:pPr>
              <w:spacing w:before="0"/>
              <w:rPr>
                <w:rFonts w:cstheme="minorHAnsi"/>
              </w:rPr>
            </w:pPr>
            <w:r w:rsidRPr="009C4813">
              <w:rPr>
                <w:rFonts w:cstheme="minorHAnsi"/>
              </w:rPr>
              <w:t xml:space="preserve">ε) έχει υπαχθεί σε διαδικασία πτωχευτικού συμβιβασμού, ή </w:t>
            </w:r>
          </w:p>
          <w:p w:rsidR="00B21CE4" w:rsidRPr="009C4813" w:rsidRDefault="00B21CE4" w:rsidP="00252E85">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B21CE4" w:rsidRPr="009C4813" w:rsidRDefault="00B21CE4" w:rsidP="00252E85">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B21CE4" w:rsidRPr="009C4813" w:rsidRDefault="00B21CE4" w:rsidP="00252E85">
            <w:pPr>
              <w:spacing w:before="0"/>
              <w:rPr>
                <w:rFonts w:cstheme="minorHAnsi"/>
              </w:rPr>
            </w:pPr>
            <w:r w:rsidRPr="009C4813">
              <w:rPr>
                <w:rFonts w:cstheme="minorHAnsi"/>
              </w:rPr>
              <w:t>Εάν ναι:</w:t>
            </w:r>
          </w:p>
          <w:p w:rsidR="00B21CE4" w:rsidRPr="009C4813" w:rsidRDefault="00B21CE4" w:rsidP="00252E85">
            <w:pPr>
              <w:spacing w:before="0"/>
              <w:rPr>
                <w:rFonts w:cstheme="minorHAnsi"/>
              </w:rPr>
            </w:pPr>
            <w:r w:rsidRPr="009C4813">
              <w:rPr>
                <w:rFonts w:cstheme="minorHAnsi"/>
              </w:rPr>
              <w:t>- Παραθέστε λεπτομερή στοιχεία:</w:t>
            </w:r>
          </w:p>
          <w:p w:rsidR="00B21CE4" w:rsidRPr="009C4813" w:rsidRDefault="00B21CE4" w:rsidP="00252E85">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B21CE4" w:rsidRPr="009C4813" w:rsidRDefault="00B21CE4" w:rsidP="00252E8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napToGrid w:val="0"/>
              <w:spacing w:before="0"/>
              <w:jc w:val="left"/>
              <w:rPr>
                <w:rFonts w:cstheme="minorHAnsi"/>
              </w:rPr>
            </w:pPr>
            <w:r w:rsidRPr="009C4813">
              <w:rPr>
                <w:rFonts w:cstheme="minorHAnsi"/>
              </w:rPr>
              <w:t>[] Ναι [] Όχι</w:t>
            </w: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snapToGrid w:val="0"/>
              <w:jc w:val="left"/>
              <w:rPr>
                <w:rFonts w:cstheme="minorHAnsi"/>
              </w:rPr>
            </w:pPr>
          </w:p>
          <w:p w:rsidR="00B21CE4" w:rsidRPr="009C4813" w:rsidRDefault="00B21CE4" w:rsidP="00252E85">
            <w:pPr>
              <w:jc w:val="left"/>
              <w:rPr>
                <w:rFonts w:cstheme="minorHAnsi"/>
              </w:rPr>
            </w:pPr>
            <w:r w:rsidRPr="009C4813">
              <w:rPr>
                <w:rFonts w:cstheme="minorHAnsi"/>
              </w:rPr>
              <w:t>-[.......................]</w:t>
            </w:r>
          </w:p>
          <w:p w:rsidR="00B21CE4" w:rsidRPr="009C4813" w:rsidRDefault="00B21CE4" w:rsidP="00252E85">
            <w:pPr>
              <w:jc w:val="left"/>
              <w:rPr>
                <w:rFonts w:cstheme="minorHAnsi"/>
              </w:rPr>
            </w:pPr>
            <w:r w:rsidRPr="009C4813">
              <w:rPr>
                <w:rFonts w:cstheme="minorHAnsi"/>
              </w:rPr>
              <w:t>-[.......................]</w:t>
            </w:r>
          </w:p>
          <w:p w:rsidR="00B21CE4" w:rsidRPr="009C4813" w:rsidRDefault="00B21CE4" w:rsidP="00252E85">
            <w:pPr>
              <w:jc w:val="left"/>
              <w:rPr>
                <w:rFonts w:cstheme="minorHAnsi"/>
              </w:rPr>
            </w:pPr>
          </w:p>
          <w:p w:rsidR="00B21CE4" w:rsidRPr="009C4813" w:rsidRDefault="00B21CE4" w:rsidP="00252E85">
            <w:pPr>
              <w:jc w:val="left"/>
              <w:rPr>
                <w:rFonts w:cstheme="minorHAnsi"/>
              </w:rPr>
            </w:pPr>
          </w:p>
          <w:p w:rsidR="00B21CE4" w:rsidRPr="009C4813" w:rsidRDefault="00B21CE4" w:rsidP="00252E85">
            <w:pPr>
              <w:jc w:val="left"/>
              <w:rPr>
                <w:rFonts w:cstheme="minorHAnsi"/>
              </w:rPr>
            </w:pPr>
          </w:p>
          <w:p w:rsidR="00B21CE4" w:rsidRPr="009C4813" w:rsidRDefault="00B21CE4" w:rsidP="00252E85">
            <w:pPr>
              <w:jc w:val="left"/>
              <w:rPr>
                <w:rFonts w:cstheme="minorHAnsi"/>
                <w:i/>
              </w:rPr>
            </w:pPr>
          </w:p>
          <w:p w:rsidR="00B21CE4" w:rsidRDefault="00B21CE4" w:rsidP="00252E85">
            <w:pPr>
              <w:jc w:val="left"/>
              <w:rPr>
                <w:rFonts w:cstheme="minorHAnsi"/>
                <w:i/>
              </w:rPr>
            </w:pPr>
          </w:p>
          <w:p w:rsidR="00B21CE4" w:rsidRPr="009C4813" w:rsidRDefault="00B21CE4" w:rsidP="00252E8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B21CE4" w:rsidRPr="009C4813" w:rsidTr="00252E8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B21CE4" w:rsidRPr="009C4813" w:rsidRDefault="00B21CE4" w:rsidP="00252E85">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rPr>
            </w:pPr>
            <w:r w:rsidRPr="009C4813">
              <w:rPr>
                <w:rFonts w:cstheme="minorHAnsi"/>
              </w:rPr>
              <w:lastRenderedPageBreak/>
              <w:t>[] Ναι [] Όχι</w:t>
            </w:r>
          </w:p>
          <w:p w:rsidR="00B21CE4" w:rsidRPr="009C4813" w:rsidRDefault="00B21CE4" w:rsidP="00252E85">
            <w:pPr>
              <w:rPr>
                <w:rFonts w:cstheme="minorHAnsi"/>
              </w:rPr>
            </w:pPr>
          </w:p>
          <w:p w:rsidR="00B21CE4" w:rsidRPr="009C4813" w:rsidRDefault="00B21CE4" w:rsidP="00252E85">
            <w:pPr>
              <w:rPr>
                <w:rFonts w:cstheme="minorHAnsi"/>
              </w:rPr>
            </w:pPr>
            <w:r w:rsidRPr="009C4813">
              <w:rPr>
                <w:rFonts w:cstheme="minorHAnsi"/>
              </w:rPr>
              <w:t>[.......................]</w:t>
            </w:r>
          </w:p>
        </w:tc>
      </w:tr>
      <w:tr w:rsidR="00B21CE4" w:rsidRPr="009C4813" w:rsidTr="00252E85">
        <w:trPr>
          <w:trHeight w:val="257"/>
          <w:jc w:val="center"/>
        </w:trPr>
        <w:tc>
          <w:tcPr>
            <w:tcW w:w="4479" w:type="dxa"/>
            <w:vMerge/>
            <w:tcBorders>
              <w:left w:val="single" w:sz="4" w:space="0" w:color="000000"/>
              <w:bottom w:val="single" w:sz="4" w:space="0" w:color="000000"/>
            </w:tcBorders>
            <w:shd w:val="clear" w:color="auto" w:fill="auto"/>
          </w:tcPr>
          <w:p w:rsidR="00B21CE4" w:rsidRPr="009C4813" w:rsidRDefault="00B21CE4" w:rsidP="00252E8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21CE4" w:rsidRPr="009C4813" w:rsidRDefault="00B21CE4" w:rsidP="00252E85">
            <w:pPr>
              <w:spacing w:before="0"/>
              <w:jc w:val="left"/>
              <w:rPr>
                <w:rFonts w:cstheme="minorHAnsi"/>
                <w:b/>
              </w:rPr>
            </w:pPr>
            <w:r w:rsidRPr="009C4813">
              <w:rPr>
                <w:rFonts w:cstheme="minorHAnsi"/>
              </w:rPr>
              <w:t>[] Ναι [] Όχι</w:t>
            </w:r>
          </w:p>
          <w:p w:rsidR="00B21CE4" w:rsidRPr="009C4813" w:rsidRDefault="00B21CE4" w:rsidP="00252E8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B21CE4" w:rsidRPr="009C4813" w:rsidRDefault="00B21CE4" w:rsidP="00252E85">
            <w:pPr>
              <w:spacing w:before="0"/>
              <w:jc w:val="left"/>
              <w:rPr>
                <w:rFonts w:cstheme="minorHAnsi"/>
              </w:rPr>
            </w:pPr>
            <w:r w:rsidRPr="009C4813">
              <w:rPr>
                <w:rFonts w:cstheme="minorHAnsi"/>
              </w:rPr>
              <w:t>[..........……]</w:t>
            </w:r>
          </w:p>
        </w:tc>
      </w:tr>
      <w:tr w:rsidR="00B21CE4" w:rsidRPr="009C4813" w:rsidTr="00252E85">
        <w:trPr>
          <w:trHeight w:val="1544"/>
          <w:jc w:val="center"/>
        </w:trPr>
        <w:tc>
          <w:tcPr>
            <w:tcW w:w="4479" w:type="dxa"/>
            <w:vMerge w:val="restart"/>
            <w:tcBorders>
              <w:left w:val="single" w:sz="4" w:space="0" w:color="000000"/>
              <w:bottom w:val="single" w:sz="4" w:space="0" w:color="000000"/>
            </w:tcBorders>
            <w:shd w:val="clear" w:color="auto" w:fill="auto"/>
          </w:tcPr>
          <w:p w:rsidR="00B21CE4" w:rsidRPr="009C4813" w:rsidRDefault="00B21CE4" w:rsidP="00252E85">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B21CE4" w:rsidRPr="009C4813" w:rsidRDefault="00B21CE4" w:rsidP="00252E8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21CE4" w:rsidRPr="009C4813" w:rsidRDefault="00B21CE4" w:rsidP="00252E85">
            <w:pPr>
              <w:spacing w:before="0"/>
              <w:jc w:val="left"/>
              <w:rPr>
                <w:rFonts w:cstheme="minorHAnsi"/>
              </w:rPr>
            </w:pPr>
            <w:r w:rsidRPr="009C4813">
              <w:rPr>
                <w:rFonts w:cstheme="minorHAnsi"/>
              </w:rPr>
              <w:t>[] Ναι [] Όχι</w:t>
            </w: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Default="00B21CE4" w:rsidP="00252E85">
            <w:pPr>
              <w:spacing w:before="0"/>
              <w:jc w:val="left"/>
              <w:rPr>
                <w:rFonts w:cstheme="minorHAnsi"/>
              </w:rPr>
            </w:pPr>
          </w:p>
          <w:p w:rsidR="00B21CE4" w:rsidRDefault="00B21CE4" w:rsidP="00252E85">
            <w:pPr>
              <w:spacing w:before="0"/>
              <w:jc w:val="left"/>
              <w:rPr>
                <w:rFonts w:cstheme="minorHAnsi"/>
              </w:rPr>
            </w:pPr>
          </w:p>
          <w:p w:rsidR="00B21CE4" w:rsidRDefault="00B21CE4" w:rsidP="00252E85">
            <w:pPr>
              <w:spacing w:before="0"/>
              <w:jc w:val="left"/>
              <w:rPr>
                <w:rFonts w:cstheme="minorHAnsi"/>
              </w:rPr>
            </w:pPr>
            <w:r w:rsidRPr="009C4813">
              <w:rPr>
                <w:rFonts w:cstheme="minorHAnsi"/>
              </w:rPr>
              <w:t>[…...........]</w:t>
            </w:r>
          </w:p>
          <w:p w:rsidR="00B21CE4" w:rsidRPr="009C4813" w:rsidRDefault="00B21CE4" w:rsidP="00252E85">
            <w:pPr>
              <w:spacing w:before="0"/>
              <w:jc w:val="left"/>
              <w:rPr>
                <w:rFonts w:cstheme="minorHAnsi"/>
              </w:rPr>
            </w:pPr>
          </w:p>
        </w:tc>
      </w:tr>
      <w:tr w:rsidR="00B21CE4" w:rsidRPr="009C4813" w:rsidTr="00252E85">
        <w:trPr>
          <w:trHeight w:val="514"/>
          <w:jc w:val="center"/>
        </w:trPr>
        <w:tc>
          <w:tcPr>
            <w:tcW w:w="4479" w:type="dxa"/>
            <w:vMerge/>
            <w:tcBorders>
              <w:left w:val="single" w:sz="4" w:space="0" w:color="000000"/>
              <w:bottom w:val="single" w:sz="4" w:space="0" w:color="000000"/>
            </w:tcBorders>
            <w:shd w:val="clear" w:color="auto" w:fill="auto"/>
          </w:tcPr>
          <w:p w:rsidR="00B21CE4" w:rsidRPr="009C4813" w:rsidRDefault="00B21CE4" w:rsidP="00252E8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21CE4" w:rsidRPr="009C4813" w:rsidRDefault="00B21CE4" w:rsidP="00252E85">
            <w:pPr>
              <w:spacing w:before="0"/>
              <w:jc w:val="left"/>
              <w:rPr>
                <w:rFonts w:cstheme="minorHAnsi"/>
                <w:b/>
              </w:rPr>
            </w:pPr>
            <w:r w:rsidRPr="009C4813">
              <w:rPr>
                <w:rFonts w:cstheme="minorHAnsi"/>
              </w:rPr>
              <w:t>[] Ναι [] Όχι</w:t>
            </w:r>
          </w:p>
          <w:p w:rsidR="00B21CE4" w:rsidRPr="009C4813" w:rsidRDefault="00B21CE4" w:rsidP="00252E8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B21CE4" w:rsidRPr="009C4813" w:rsidRDefault="00B21CE4" w:rsidP="00252E85">
            <w:pPr>
              <w:spacing w:before="0"/>
              <w:jc w:val="left"/>
              <w:rPr>
                <w:rFonts w:cstheme="minorHAnsi"/>
              </w:rPr>
            </w:pPr>
            <w:r w:rsidRPr="009C4813">
              <w:rPr>
                <w:rFonts w:cstheme="minorHAnsi"/>
              </w:rPr>
              <w:t>[……]</w:t>
            </w:r>
          </w:p>
        </w:tc>
      </w:tr>
      <w:tr w:rsidR="00B21CE4" w:rsidRPr="009C4813" w:rsidTr="00252E8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B21CE4" w:rsidRPr="009C4813" w:rsidRDefault="00B21CE4" w:rsidP="00252E8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rPr>
            </w:pPr>
            <w:r w:rsidRPr="009C4813">
              <w:rPr>
                <w:rFonts w:cstheme="minorHAnsi"/>
              </w:rPr>
              <w:t>[] Ναι [] Όχι</w:t>
            </w:r>
          </w:p>
          <w:p w:rsidR="00B21CE4" w:rsidRPr="009C4813" w:rsidRDefault="00B21CE4" w:rsidP="00252E85">
            <w:pPr>
              <w:jc w:val="left"/>
              <w:rPr>
                <w:rFonts w:cstheme="minorHAnsi"/>
              </w:rPr>
            </w:pPr>
          </w:p>
          <w:p w:rsidR="00B21CE4" w:rsidRDefault="00B21CE4" w:rsidP="00252E85">
            <w:pPr>
              <w:jc w:val="left"/>
              <w:rPr>
                <w:rFonts w:cstheme="minorHAnsi"/>
              </w:rPr>
            </w:pPr>
          </w:p>
          <w:p w:rsidR="00B21CE4" w:rsidRPr="009C4813" w:rsidRDefault="00B21CE4" w:rsidP="00252E85">
            <w:pPr>
              <w:jc w:val="left"/>
              <w:rPr>
                <w:rFonts w:cstheme="minorHAnsi"/>
              </w:rPr>
            </w:pPr>
            <w:r w:rsidRPr="009C4813">
              <w:rPr>
                <w:rFonts w:cstheme="minorHAnsi"/>
              </w:rPr>
              <w:t>[.........…]</w:t>
            </w:r>
          </w:p>
        </w:tc>
      </w:tr>
      <w:tr w:rsidR="00B21CE4" w:rsidRPr="009C4813" w:rsidTr="00252E8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B21CE4" w:rsidRPr="009C4813" w:rsidRDefault="00B21CE4" w:rsidP="00252E8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pacing w:before="0"/>
              <w:jc w:val="left"/>
              <w:rPr>
                <w:rFonts w:cstheme="minorHAnsi"/>
              </w:rPr>
            </w:pPr>
            <w:r w:rsidRPr="009C4813">
              <w:rPr>
                <w:rFonts w:cstheme="minorHAnsi"/>
              </w:rPr>
              <w:t>[] Ναι [] Όχι</w:t>
            </w:r>
          </w:p>
          <w:p w:rsidR="00B21CE4" w:rsidRPr="009C4813" w:rsidRDefault="00B21CE4" w:rsidP="00252E85">
            <w:pPr>
              <w:jc w:val="left"/>
              <w:rPr>
                <w:rFonts w:cstheme="minorHAnsi"/>
              </w:rPr>
            </w:pPr>
          </w:p>
          <w:p w:rsidR="00B21CE4" w:rsidRPr="009C4813" w:rsidRDefault="00B21CE4" w:rsidP="00252E85">
            <w:pPr>
              <w:jc w:val="left"/>
              <w:rPr>
                <w:rFonts w:cstheme="minorHAnsi"/>
              </w:rPr>
            </w:pPr>
          </w:p>
          <w:p w:rsidR="00B21CE4" w:rsidRPr="009C4813" w:rsidRDefault="00B21CE4" w:rsidP="00252E85">
            <w:pPr>
              <w:jc w:val="left"/>
              <w:rPr>
                <w:rFonts w:cstheme="minorHAnsi"/>
              </w:rPr>
            </w:pPr>
          </w:p>
          <w:p w:rsidR="00B21CE4" w:rsidRPr="009C4813" w:rsidRDefault="00B21CE4" w:rsidP="00252E85">
            <w:pPr>
              <w:jc w:val="left"/>
              <w:rPr>
                <w:rFonts w:cstheme="minorHAnsi"/>
              </w:rPr>
            </w:pPr>
            <w:r w:rsidRPr="009C4813">
              <w:rPr>
                <w:rFonts w:cstheme="minorHAnsi"/>
              </w:rPr>
              <w:t>[...................…]</w:t>
            </w:r>
          </w:p>
        </w:tc>
      </w:tr>
      <w:tr w:rsidR="00B21CE4" w:rsidRPr="009C4813" w:rsidTr="00252E8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21CE4" w:rsidRDefault="00B21CE4" w:rsidP="00252E85">
            <w:pPr>
              <w:spacing w:before="0"/>
              <w:rPr>
                <w:rFonts w:cstheme="minorHAnsi"/>
              </w:rPr>
            </w:pPr>
            <w:r w:rsidRPr="009C4813">
              <w:rPr>
                <w:rFonts w:cstheme="minorHAnsi"/>
                <w:b/>
              </w:rPr>
              <w:t>Εάν ναι</w:t>
            </w:r>
            <w:r w:rsidRPr="009C4813">
              <w:rPr>
                <w:rFonts w:cstheme="minorHAnsi"/>
              </w:rPr>
              <w:t>, να αναφερθούν λεπτομερείς</w:t>
            </w:r>
          </w:p>
          <w:p w:rsidR="00B21CE4" w:rsidRDefault="00B21CE4" w:rsidP="00252E85">
            <w:pPr>
              <w:spacing w:before="0"/>
              <w:rPr>
                <w:rFonts w:cstheme="minorHAnsi"/>
              </w:rPr>
            </w:pPr>
          </w:p>
          <w:p w:rsidR="00B21CE4" w:rsidRDefault="00B21CE4" w:rsidP="00252E85">
            <w:pPr>
              <w:spacing w:before="0"/>
              <w:rPr>
                <w:rFonts w:cstheme="minorHAnsi"/>
              </w:rPr>
            </w:pPr>
          </w:p>
          <w:p w:rsidR="00B21CE4" w:rsidRPr="009C4813" w:rsidRDefault="00B21CE4" w:rsidP="00252E85">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spacing w:before="0"/>
              <w:jc w:val="left"/>
              <w:rPr>
                <w:rFonts w:cstheme="minorHAnsi"/>
              </w:rPr>
            </w:pPr>
            <w:r w:rsidRPr="009C4813">
              <w:rPr>
                <w:rFonts w:cstheme="minorHAnsi"/>
              </w:rPr>
              <w:t>[] Ναι [] Όχι</w:t>
            </w: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Pr="009C4813" w:rsidRDefault="00B21CE4" w:rsidP="00252E85">
            <w:pPr>
              <w:spacing w:before="0"/>
              <w:jc w:val="left"/>
              <w:rPr>
                <w:rFonts w:cstheme="minorHAnsi"/>
              </w:rPr>
            </w:pPr>
          </w:p>
          <w:p w:rsidR="00B21CE4" w:rsidRDefault="00B21CE4" w:rsidP="00252E85">
            <w:pPr>
              <w:spacing w:before="0"/>
              <w:jc w:val="left"/>
              <w:rPr>
                <w:rFonts w:cstheme="minorHAnsi"/>
              </w:rPr>
            </w:pPr>
          </w:p>
          <w:p w:rsidR="00B21CE4" w:rsidRDefault="00B21CE4" w:rsidP="00252E85">
            <w:pPr>
              <w:spacing w:before="0"/>
              <w:jc w:val="left"/>
              <w:rPr>
                <w:rFonts w:cstheme="minorHAnsi"/>
              </w:rPr>
            </w:pPr>
            <w:r w:rsidRPr="009C4813">
              <w:rPr>
                <w:rFonts w:cstheme="minorHAnsi"/>
              </w:rPr>
              <w:t>[….................]</w:t>
            </w:r>
          </w:p>
          <w:p w:rsidR="00B21CE4" w:rsidRPr="009C4813" w:rsidRDefault="00B21CE4" w:rsidP="00252E85">
            <w:pPr>
              <w:spacing w:before="0"/>
              <w:jc w:val="left"/>
              <w:rPr>
                <w:rFonts w:cstheme="minorHAnsi"/>
              </w:rPr>
            </w:pPr>
          </w:p>
        </w:tc>
      </w:tr>
      <w:tr w:rsidR="00B21CE4" w:rsidRPr="009C4813" w:rsidTr="00252E8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21CE4" w:rsidRPr="009C4813" w:rsidRDefault="00B21CE4" w:rsidP="00252E8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B21CE4" w:rsidRPr="009C4813" w:rsidRDefault="00B21CE4" w:rsidP="00252E85">
            <w:pPr>
              <w:jc w:val="left"/>
              <w:rPr>
                <w:rFonts w:cstheme="minorHAnsi"/>
                <w:b/>
              </w:rPr>
            </w:pPr>
            <w:r w:rsidRPr="009C4813">
              <w:rPr>
                <w:rFonts w:cstheme="minorHAnsi"/>
              </w:rPr>
              <w:t>[] Ναι [] Όχι</w:t>
            </w:r>
          </w:p>
          <w:p w:rsidR="00B21CE4" w:rsidRPr="009C4813" w:rsidRDefault="00B21CE4" w:rsidP="00252E8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B21CE4" w:rsidRPr="009C4813" w:rsidRDefault="00B21CE4" w:rsidP="00252E85">
            <w:pPr>
              <w:jc w:val="left"/>
              <w:rPr>
                <w:rFonts w:cstheme="minorHAnsi"/>
              </w:rPr>
            </w:pPr>
            <w:r w:rsidRPr="009C4813">
              <w:rPr>
                <w:rFonts w:cstheme="minorHAns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rPr>
                <w:rFonts w:cstheme="minorHAnsi"/>
              </w:rPr>
            </w:pPr>
            <w:r w:rsidRPr="009C4813">
              <w:rPr>
                <w:rFonts w:cstheme="minorHAnsi"/>
              </w:rPr>
              <w:lastRenderedPageBreak/>
              <w:t>Μπορεί ο οικονομικός φορέας να επιβεβαιώσει ότι:</w:t>
            </w:r>
          </w:p>
          <w:p w:rsidR="00B21CE4" w:rsidRPr="009C4813" w:rsidRDefault="00B21CE4" w:rsidP="00252E8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21CE4" w:rsidRPr="009C4813" w:rsidRDefault="00B21CE4" w:rsidP="00252E85">
            <w:pPr>
              <w:rPr>
                <w:rFonts w:cstheme="minorHAnsi"/>
              </w:rPr>
            </w:pPr>
            <w:r w:rsidRPr="009C4813">
              <w:rPr>
                <w:rFonts w:cstheme="minorHAnsi"/>
              </w:rPr>
              <w:t>β) δεν έχει αποκρύψει τις πληροφορίες αυτές,</w:t>
            </w:r>
          </w:p>
          <w:p w:rsidR="00B21CE4" w:rsidRPr="009C4813" w:rsidRDefault="00B21CE4" w:rsidP="00252E8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B21CE4" w:rsidRPr="009C4813" w:rsidRDefault="00B21CE4" w:rsidP="00252E8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jc w:val="left"/>
              <w:rPr>
                <w:rFonts w:cstheme="minorHAnsi"/>
              </w:rPr>
            </w:pPr>
            <w:r w:rsidRPr="009C4813">
              <w:rPr>
                <w:rFonts w:cstheme="minorHAnsi"/>
              </w:rPr>
              <w:t>[] Ναι [] Όχι</w:t>
            </w:r>
          </w:p>
        </w:tc>
      </w:tr>
    </w:tbl>
    <w:p w:rsidR="00B21CE4" w:rsidRPr="000D2A13" w:rsidRDefault="00B21CE4" w:rsidP="00B21CE4"/>
    <w:p w:rsidR="00B21CE4" w:rsidRPr="009C4813" w:rsidRDefault="00B21CE4" w:rsidP="00B21CE4">
      <w:pPr>
        <w:jc w:val="center"/>
        <w:rPr>
          <w:rFonts w:cstheme="minorHAnsi"/>
          <w:b/>
          <w:bCs/>
        </w:rPr>
      </w:pPr>
    </w:p>
    <w:p w:rsidR="00B21CE4" w:rsidRPr="009C4813" w:rsidRDefault="00B21CE4" w:rsidP="00B21CE4">
      <w:pPr>
        <w:pageBreakBefore/>
        <w:jc w:val="center"/>
        <w:rPr>
          <w:rFonts w:cstheme="minorHAnsi"/>
        </w:rPr>
      </w:pPr>
      <w:r w:rsidRPr="009C4813">
        <w:rPr>
          <w:rFonts w:cstheme="minorHAnsi"/>
          <w:b/>
          <w:bCs/>
          <w:u w:val="single"/>
        </w:rPr>
        <w:lastRenderedPageBreak/>
        <w:t>Μέρος IV: Κριτήρια επιλογής</w:t>
      </w:r>
    </w:p>
    <w:p w:rsidR="00B21CE4" w:rsidRPr="009C4813" w:rsidRDefault="00B21CE4" w:rsidP="00B21CE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B21CE4" w:rsidRPr="009C4813" w:rsidRDefault="00B21CE4" w:rsidP="00B21CE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21CE4" w:rsidRPr="0023744E"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23744E" w:rsidRDefault="00B21CE4" w:rsidP="00252E85">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23744E" w:rsidRDefault="00B21CE4" w:rsidP="00252E85">
            <w:pPr>
              <w:rPr>
                <w:rFonts w:cstheme="minorHAnsi"/>
              </w:rPr>
            </w:pPr>
            <w:r w:rsidRPr="0023744E">
              <w:rPr>
                <w:rFonts w:cstheme="minorHAnsi"/>
                <w:b/>
                <w:i/>
              </w:rPr>
              <w:t>Απάντηση</w:t>
            </w:r>
          </w:p>
        </w:tc>
      </w:tr>
      <w:tr w:rsidR="00B21CE4" w:rsidRPr="0023744E"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23744E" w:rsidRDefault="00B21CE4" w:rsidP="00252E8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B21CE4" w:rsidRPr="0023744E" w:rsidRDefault="00B21CE4" w:rsidP="00252E8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23744E" w:rsidRDefault="00B21CE4" w:rsidP="00252E85">
            <w:pPr>
              <w:jc w:val="left"/>
              <w:rPr>
                <w:rFonts w:cstheme="minorHAnsi"/>
                <w:i/>
              </w:rPr>
            </w:pPr>
            <w:r w:rsidRPr="0023744E">
              <w:rPr>
                <w:rFonts w:cstheme="minorHAnsi"/>
              </w:rPr>
              <w:t>[…]</w:t>
            </w:r>
          </w:p>
          <w:p w:rsidR="00B21CE4" w:rsidRPr="0023744E" w:rsidRDefault="00B21CE4" w:rsidP="00252E85">
            <w:pPr>
              <w:jc w:val="left"/>
              <w:rPr>
                <w:rFonts w:cstheme="minorHAnsi"/>
                <w:i/>
              </w:rPr>
            </w:pPr>
          </w:p>
          <w:p w:rsidR="00B21CE4" w:rsidRPr="0023744E" w:rsidRDefault="00B21CE4" w:rsidP="00252E85">
            <w:pPr>
              <w:jc w:val="left"/>
              <w:rPr>
                <w:rFonts w:cstheme="minorHAnsi"/>
                <w:i/>
              </w:rPr>
            </w:pPr>
          </w:p>
          <w:p w:rsidR="00B21CE4" w:rsidRPr="0023744E" w:rsidRDefault="00B21CE4" w:rsidP="00252E85">
            <w:pPr>
              <w:jc w:val="left"/>
              <w:rPr>
                <w:rFonts w:cstheme="minorHAnsi"/>
                <w:i/>
              </w:rPr>
            </w:pPr>
          </w:p>
          <w:p w:rsidR="00B21CE4" w:rsidRPr="0023744E" w:rsidRDefault="00B21CE4" w:rsidP="00252E8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B21CE4" w:rsidRPr="0023744E" w:rsidRDefault="00B21CE4" w:rsidP="00252E85">
            <w:pPr>
              <w:jc w:val="left"/>
              <w:rPr>
                <w:rFonts w:cstheme="minorHAnsi"/>
              </w:rPr>
            </w:pPr>
            <w:r w:rsidRPr="0023744E">
              <w:rPr>
                <w:rFonts w:cstheme="minorHAnsi"/>
                <w:i/>
              </w:rPr>
              <w:t>[……][……][……]</w:t>
            </w:r>
          </w:p>
        </w:tc>
      </w:tr>
    </w:tbl>
    <w:p w:rsidR="00B21CE4" w:rsidRPr="009C4813" w:rsidRDefault="00B21CE4" w:rsidP="00B21CE4">
      <w:pPr>
        <w:jc w:val="center"/>
        <w:rPr>
          <w:rFonts w:cstheme="minorHAnsi"/>
          <w:b/>
          <w:bCs/>
        </w:rPr>
      </w:pPr>
    </w:p>
    <w:p w:rsidR="00B21CE4" w:rsidRPr="009C4813" w:rsidRDefault="00B21CE4" w:rsidP="00B21CE4">
      <w:pPr>
        <w:jc w:val="center"/>
        <w:rPr>
          <w:rFonts w:cstheme="minorHAnsi"/>
          <w:b/>
          <w:bCs/>
        </w:rPr>
      </w:pPr>
    </w:p>
    <w:p w:rsidR="00B21CE4" w:rsidRPr="009C4813" w:rsidRDefault="00B21CE4" w:rsidP="00B21CE4">
      <w:pPr>
        <w:pageBreakBefore/>
        <w:jc w:val="center"/>
        <w:rPr>
          <w:rFonts w:cstheme="minorHAnsi"/>
          <w:b/>
          <w:i/>
        </w:rPr>
      </w:pPr>
      <w:r w:rsidRPr="007B0985">
        <w:rPr>
          <w:rFonts w:cstheme="minorHAnsi"/>
          <w:b/>
          <w:bCs/>
        </w:rPr>
        <w:lastRenderedPageBreak/>
        <w:t>Β: Οικονομική και χρηματοοικονομική επάρκεια</w:t>
      </w:r>
    </w:p>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b/>
                <w:i/>
              </w:rPr>
              <w:t>Απάντηση:</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Default="00B21CE4" w:rsidP="00252E85">
            <w:r>
              <w:t>έτος: [……] κύκλος εργασιών:[……][…]νόμισμα</w:t>
            </w:r>
          </w:p>
          <w:p w:rsidR="00B21CE4" w:rsidRDefault="00B21CE4" w:rsidP="00252E85">
            <w:r>
              <w:t>έτος: [……] κύκλος εργασιών:[……][…]νόμισμα</w:t>
            </w:r>
          </w:p>
          <w:p w:rsidR="00B21CE4" w:rsidRDefault="00B21CE4" w:rsidP="00252E85">
            <w:r>
              <w:t>έτος: [……] κύκλος εργασιών:[……][…]νόμισμα</w:t>
            </w:r>
          </w:p>
          <w:p w:rsidR="00B21CE4" w:rsidRPr="009C4813" w:rsidRDefault="00B21CE4" w:rsidP="00252E85">
            <w:pPr>
              <w:rPr>
                <w:rFonts w:cstheme="minorHAnsi"/>
              </w:rPr>
            </w:pPr>
          </w:p>
          <w:p w:rsidR="00B21CE4" w:rsidRPr="009C4813" w:rsidRDefault="00B21CE4" w:rsidP="00252E85">
            <w:pPr>
              <w:rPr>
                <w:rFonts w:cstheme="minorHAnsi"/>
              </w:rPr>
            </w:pPr>
          </w:p>
          <w:p w:rsidR="00B21CE4" w:rsidRPr="009C4813" w:rsidRDefault="00B21CE4" w:rsidP="00252E85">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B21CE4" w:rsidRPr="009C4813" w:rsidRDefault="00B21CE4" w:rsidP="00252E85">
            <w:pPr>
              <w:rPr>
                <w:rFonts w:cstheme="minorHAnsi"/>
              </w:rPr>
            </w:pPr>
            <w:r w:rsidRPr="009C4813">
              <w:rPr>
                <w:rFonts w:cstheme="minorHAnsi"/>
                <w:i/>
              </w:rPr>
              <w:t>[……][……][……]</w:t>
            </w:r>
          </w:p>
        </w:tc>
      </w:tr>
      <w:tr w:rsidR="00B21CE4" w:rsidRPr="009C4813"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9C4813" w:rsidRDefault="00B21CE4" w:rsidP="00252E85">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9C4813" w:rsidRDefault="00B21CE4" w:rsidP="00252E85">
            <w:pPr>
              <w:rPr>
                <w:rFonts w:cstheme="minorHAnsi"/>
              </w:rPr>
            </w:pPr>
            <w:r w:rsidRPr="009C4813">
              <w:rPr>
                <w:rFonts w:cstheme="minorHAnsi"/>
              </w:rPr>
              <w:t>[…................................…]</w:t>
            </w:r>
          </w:p>
        </w:tc>
      </w:tr>
    </w:tbl>
    <w:p w:rsidR="00B21CE4" w:rsidRPr="009C4813" w:rsidRDefault="00B21CE4" w:rsidP="00B21CE4">
      <w:pPr>
        <w:pageBreakBefore/>
        <w:jc w:val="center"/>
        <w:rPr>
          <w:rFonts w:cstheme="minorHAnsi"/>
          <w:b/>
          <w:sz w:val="21"/>
          <w:szCs w:val="21"/>
        </w:rPr>
      </w:pPr>
      <w:r w:rsidRPr="00245C48">
        <w:rPr>
          <w:rFonts w:cstheme="minorHAnsi"/>
          <w:b/>
          <w:bCs/>
        </w:rPr>
        <w:lastRenderedPageBreak/>
        <w:t>Γ: Τεχνική και επαγγελματική ικανότητα</w:t>
      </w:r>
    </w:p>
    <w:p w:rsidR="00B21CE4" w:rsidRPr="009C4813" w:rsidRDefault="00B21CE4" w:rsidP="00B21CE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21CE4" w:rsidRPr="00F73957"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rPr>
                <w:rFonts w:cstheme="minorHAnsi"/>
                <w:b/>
                <w:i/>
              </w:rPr>
            </w:pPr>
            <w:r w:rsidRPr="00F73957">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rPr>
                <w:rFonts w:cstheme="minorHAnsi"/>
              </w:rPr>
            </w:pPr>
            <w:r w:rsidRPr="00F73957">
              <w:rPr>
                <w:rFonts w:cstheme="minorHAnsi"/>
                <w:b/>
                <w:i/>
              </w:rPr>
              <w:t>Απάντηση:</w:t>
            </w:r>
          </w:p>
        </w:tc>
      </w:tr>
      <w:tr w:rsidR="00B21CE4" w:rsidRPr="00F73957"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pacing w:before="0"/>
              <w:rPr>
                <w:rFonts w:cstheme="minorHAnsi"/>
              </w:rPr>
            </w:pPr>
            <w:r w:rsidRPr="00F73957">
              <w:rPr>
                <w:rFonts w:cstheme="minorHAnsi"/>
              </w:rPr>
              <w:t xml:space="preserve">1) Μόνο για </w:t>
            </w:r>
            <w:r w:rsidRPr="00F73957">
              <w:rPr>
                <w:rFonts w:cstheme="minorHAnsi"/>
                <w:b/>
                <w:i/>
              </w:rPr>
              <w:t>δημόσιες συμβάσεις προμηθειών και δημόσιες συμβάσεις υπηρεσιών</w:t>
            </w:r>
            <w:r w:rsidRPr="00F73957">
              <w:rPr>
                <w:rFonts w:cstheme="minorHAnsi"/>
              </w:rPr>
              <w:t>:</w:t>
            </w:r>
          </w:p>
          <w:p w:rsidR="00B21CE4" w:rsidRPr="00F73957" w:rsidRDefault="00B21CE4" w:rsidP="00252E85">
            <w:pPr>
              <w:spacing w:before="0"/>
              <w:rPr>
                <w:rFonts w:cstheme="minorHAnsi"/>
              </w:rPr>
            </w:pPr>
            <w:r w:rsidRPr="00F73957">
              <w:rPr>
                <w:rFonts w:cstheme="minorHAnsi"/>
              </w:rPr>
              <w:t>Κατά τη διάρκεια της περιόδου αναφοράς</w:t>
            </w:r>
            <w:r w:rsidRPr="00F73957">
              <w:rPr>
                <w:rStyle w:val="a4"/>
                <w:rFonts w:cstheme="minorHAnsi"/>
              </w:rPr>
              <w:endnoteReference w:id="31"/>
            </w:r>
            <w:r w:rsidRPr="00F73957">
              <w:rPr>
                <w:rFonts w:cstheme="minorHAnsi"/>
              </w:rPr>
              <w:t xml:space="preserve">, ο οικονομικός φορέας έχει </w:t>
            </w:r>
            <w:r w:rsidRPr="00F73957">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21CE4" w:rsidRPr="00F73957" w:rsidRDefault="00B21CE4" w:rsidP="00252E85">
            <w:pPr>
              <w:spacing w:before="0"/>
              <w:rPr>
                <w:rFonts w:cstheme="minorHAnsi"/>
              </w:rPr>
            </w:pPr>
            <w:r w:rsidRPr="00F73957">
              <w:rPr>
                <w:rFonts w:cstheme="minorHAnsi"/>
              </w:rPr>
              <w:t>Κατά τη σύνταξη του σχετικού καταλόγου αναφέρετε τα ποσά, τις ημερομηνίες και τους παραλήπτες δημόσιους ή ιδιωτικούς</w:t>
            </w:r>
            <w:r w:rsidRPr="00F73957">
              <w:rPr>
                <w:rStyle w:val="a4"/>
                <w:rFonts w:cstheme="minorHAnsi"/>
              </w:rPr>
              <w:endnoteReference w:id="32"/>
            </w:r>
            <w:r w:rsidRPr="00F7395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rPr>
                <w:rFonts w:cstheme="minorHAnsi"/>
              </w:rPr>
            </w:pPr>
            <w:r w:rsidRPr="00F73957">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21CE4" w:rsidRPr="00F73957" w:rsidRDefault="00B21CE4" w:rsidP="00252E85">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B21CE4" w:rsidRPr="00F73957" w:rsidTr="00252E85">
              <w:tc>
                <w:tcPr>
                  <w:tcW w:w="1057"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rPr>
                      <w:rFonts w:cstheme="minorHAnsi"/>
                      <w:sz w:val="14"/>
                      <w:szCs w:val="14"/>
                    </w:rPr>
                  </w:pPr>
                  <w:r w:rsidRPr="00F73957">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rPr>
                      <w:rFonts w:cstheme="minorHAnsi"/>
                      <w:sz w:val="14"/>
                      <w:szCs w:val="14"/>
                    </w:rPr>
                  </w:pPr>
                  <w:r w:rsidRPr="00F73957">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rPr>
                      <w:rFonts w:cstheme="minorHAnsi"/>
                      <w:sz w:val="14"/>
                      <w:szCs w:val="14"/>
                    </w:rPr>
                  </w:pPr>
                  <w:r w:rsidRPr="00F73957">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rPr>
                      <w:rFonts w:cstheme="minorHAnsi"/>
                    </w:rPr>
                  </w:pPr>
                  <w:r w:rsidRPr="00F73957">
                    <w:rPr>
                      <w:rFonts w:cstheme="minorHAnsi"/>
                      <w:sz w:val="14"/>
                      <w:szCs w:val="14"/>
                    </w:rPr>
                    <w:t>παραλήπτες</w:t>
                  </w:r>
                </w:p>
              </w:tc>
            </w:tr>
            <w:tr w:rsidR="00B21CE4" w:rsidRPr="00F73957" w:rsidTr="00252E85">
              <w:tc>
                <w:tcPr>
                  <w:tcW w:w="1057"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snapToGrid w:val="0"/>
                    <w:rPr>
                      <w:rFonts w:cstheme="minorHAnsi"/>
                    </w:rPr>
                  </w:pPr>
                </w:p>
              </w:tc>
            </w:tr>
            <w:tr w:rsidR="00B21CE4" w:rsidRPr="00F73957" w:rsidTr="00252E85">
              <w:tc>
                <w:tcPr>
                  <w:tcW w:w="1057"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snapToGrid w:val="0"/>
                    <w:rPr>
                      <w:rFonts w:cstheme="minorHAnsi"/>
                    </w:rPr>
                  </w:pPr>
                </w:p>
              </w:tc>
            </w:tr>
            <w:tr w:rsidR="00B21CE4" w:rsidRPr="00F73957" w:rsidTr="00252E85">
              <w:tc>
                <w:tcPr>
                  <w:tcW w:w="1057"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snapToGrid w:val="0"/>
                    <w:rPr>
                      <w:rFonts w:cstheme="minorHAnsi"/>
                    </w:rPr>
                  </w:pPr>
                </w:p>
              </w:tc>
            </w:tr>
          </w:tbl>
          <w:p w:rsidR="00B21CE4" w:rsidRPr="00F73957" w:rsidRDefault="00B21CE4" w:rsidP="00252E85">
            <w:pPr>
              <w:rPr>
                <w:rFonts w:cstheme="minorHAnsi"/>
              </w:rPr>
            </w:pPr>
          </w:p>
        </w:tc>
      </w:tr>
      <w:tr w:rsidR="00B21CE4" w:rsidRPr="00F73957"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F73957" w:rsidRDefault="00B21CE4" w:rsidP="00252E85">
            <w:pPr>
              <w:rPr>
                <w:rFonts w:cstheme="minorHAnsi"/>
              </w:rPr>
            </w:pPr>
            <w:r w:rsidRPr="00F73957">
              <w:t xml:space="preserve">10) Ο οικονομικός φορέας </w:t>
            </w:r>
            <w:r w:rsidRPr="00F73957">
              <w:rPr>
                <w:b/>
              </w:rPr>
              <w:t>προτίθεται, να αναθέσει σε τρίτους υπό μορφή υπεργολαβίας</w:t>
            </w:r>
            <w:r w:rsidRPr="00F73957">
              <w:rPr>
                <w:rStyle w:val="a4"/>
              </w:rPr>
              <w:endnoteReference w:id="33"/>
            </w:r>
            <w:r w:rsidRPr="00F73957">
              <w:t xml:space="preserve"> το ακόλουθο</w:t>
            </w:r>
            <w:r w:rsidRPr="00F73957">
              <w:rPr>
                <w:b/>
              </w:rPr>
              <w:t xml:space="preserve"> τμήμα (δηλ. ποσοστό)</w:t>
            </w:r>
            <w:r w:rsidRPr="00F7395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rPr>
                <w:rFonts w:cstheme="minorHAnsi"/>
              </w:rPr>
            </w:pPr>
            <w:r w:rsidRPr="00F73957">
              <w:t>[....……]</w:t>
            </w:r>
          </w:p>
        </w:tc>
      </w:tr>
      <w:tr w:rsidR="00B21CE4" w:rsidRPr="00BB65FB"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Pr="00F73957" w:rsidRDefault="00B21CE4" w:rsidP="00252E85">
            <w:r w:rsidRPr="00F73957">
              <w:t xml:space="preserve">11) Για </w:t>
            </w:r>
            <w:r w:rsidRPr="00F73957">
              <w:rPr>
                <w:b/>
                <w:i/>
              </w:rPr>
              <w:t xml:space="preserve">δημόσιες συμβάσεις προμηθειών </w:t>
            </w:r>
            <w:r w:rsidRPr="00F73957">
              <w:t>:</w:t>
            </w:r>
          </w:p>
          <w:p w:rsidR="00B21CE4" w:rsidRPr="00F73957" w:rsidRDefault="00B21CE4" w:rsidP="00252E85">
            <w:r w:rsidRPr="00F73957">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21CE4" w:rsidRPr="00F73957" w:rsidRDefault="00B21CE4" w:rsidP="00252E85">
            <w:r w:rsidRPr="00F73957">
              <w:t>Κατά περίπτωση, ο οικονομικός φορέας δηλώνει περαιτέρω ότι θα προσκομίσει τα απαιτούμενα πιστοποιητικά γνησιότητας.</w:t>
            </w:r>
          </w:p>
          <w:p w:rsidR="00B21CE4" w:rsidRPr="00F73957" w:rsidRDefault="00B21CE4" w:rsidP="00252E85">
            <w:r w:rsidRPr="00F73957">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21CE4" w:rsidRPr="00F73957" w:rsidRDefault="00B21CE4" w:rsidP="00252E85">
            <w:pPr>
              <w:snapToGrid w:val="0"/>
            </w:pPr>
          </w:p>
          <w:p w:rsidR="00B21CE4" w:rsidRPr="00F73957" w:rsidRDefault="00B21CE4" w:rsidP="00252E85">
            <w:r w:rsidRPr="00F73957">
              <w:t>[] Ναι [] Όχι</w:t>
            </w:r>
          </w:p>
          <w:p w:rsidR="00B21CE4" w:rsidRPr="00F73957" w:rsidRDefault="00B21CE4" w:rsidP="00252E85"/>
          <w:p w:rsidR="00B21CE4" w:rsidRPr="00F73957" w:rsidRDefault="00B21CE4" w:rsidP="00252E85"/>
          <w:p w:rsidR="00B21CE4" w:rsidRPr="00F73957" w:rsidRDefault="00B21CE4" w:rsidP="00252E85"/>
          <w:p w:rsidR="00B21CE4" w:rsidRPr="00F73957" w:rsidRDefault="00B21CE4" w:rsidP="00252E85"/>
          <w:p w:rsidR="00B21CE4" w:rsidRPr="00F73957" w:rsidRDefault="00B21CE4" w:rsidP="00252E85"/>
          <w:p w:rsidR="00B21CE4" w:rsidRPr="00F73957" w:rsidRDefault="00B21CE4" w:rsidP="00252E85">
            <w:r w:rsidRPr="00F73957">
              <w:t>[] Ναι [] Όχι</w:t>
            </w:r>
          </w:p>
          <w:p w:rsidR="00B21CE4" w:rsidRPr="00F73957" w:rsidRDefault="00B21CE4" w:rsidP="00252E85">
            <w:pPr>
              <w:rPr>
                <w:i/>
              </w:rPr>
            </w:pPr>
          </w:p>
          <w:p w:rsidR="00B21CE4" w:rsidRPr="00F73957" w:rsidRDefault="00B21CE4" w:rsidP="00252E85">
            <w:pPr>
              <w:rPr>
                <w:i/>
              </w:rPr>
            </w:pPr>
          </w:p>
          <w:p w:rsidR="00B21CE4" w:rsidRPr="00FC2274" w:rsidRDefault="00B21CE4" w:rsidP="00252E85">
            <w:r w:rsidRPr="00F73957">
              <w:rPr>
                <w:i/>
              </w:rPr>
              <w:t>(διαδικτυακή διεύθυνση, αρχή ή φορέας έκδοσης, επακριβή στοιχεία αναφοράς των εγγράφων): [……][……][……]</w:t>
            </w:r>
          </w:p>
        </w:tc>
      </w:tr>
    </w:tbl>
    <w:p w:rsidR="00B21CE4" w:rsidRPr="00FC2274" w:rsidRDefault="00B21CE4" w:rsidP="00B21CE4"/>
    <w:p w:rsidR="00B21CE4" w:rsidRDefault="00B21CE4" w:rsidP="00B21CE4">
      <w:pPr>
        <w:rPr>
          <w:lang w:eastAsia="zh-CN"/>
        </w:rPr>
        <w:sectPr w:rsidR="00B21CE4" w:rsidSect="00D24A28">
          <w:endnotePr>
            <w:numFmt w:val="decimal"/>
          </w:endnotePr>
          <w:pgSz w:w="11906" w:h="16838"/>
          <w:pgMar w:top="1440" w:right="1797" w:bottom="1440" w:left="1797" w:header="709" w:footer="709" w:gutter="0"/>
          <w:cols w:space="708"/>
          <w:docGrid w:linePitch="360"/>
        </w:sectPr>
      </w:pPr>
    </w:p>
    <w:p w:rsidR="00B21CE4" w:rsidRDefault="00B21CE4" w:rsidP="00B21CE4">
      <w:pPr>
        <w:pageBreakBefore/>
        <w:jc w:val="center"/>
      </w:pPr>
      <w:r w:rsidRPr="00522FA8">
        <w:rPr>
          <w:b/>
          <w:bCs/>
        </w:rPr>
        <w:lastRenderedPageBreak/>
        <w:t>Δ: Συστήματα διασφάλισης ποιότητας και πρότυπα περιβαλλοντικής διαχείρισης</w:t>
      </w:r>
    </w:p>
    <w:p w:rsidR="00B21CE4" w:rsidRDefault="00B21CE4" w:rsidP="00B21CE4">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B21CE4"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Default="00B21CE4" w:rsidP="00252E85">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CE4" w:rsidRDefault="00B21CE4" w:rsidP="00252E85">
            <w:r>
              <w:rPr>
                <w:b/>
                <w:i/>
              </w:rPr>
              <w:t>Απάντηση:</w:t>
            </w:r>
          </w:p>
        </w:tc>
      </w:tr>
      <w:tr w:rsidR="00B21CE4"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Default="00B21CE4" w:rsidP="00252E85">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w:t>
            </w:r>
            <w:r w:rsidRPr="00522FA8">
              <w:rPr>
                <w:color w:val="000000"/>
              </w:rPr>
              <w:t xml:space="preserve">ανεξάρτητους οργανισμούς που βεβαιώνουν ότι ο οικονομικός φορέας συμμορφώνεται με τα απαιτούμενα </w:t>
            </w:r>
            <w:r w:rsidRPr="00522FA8">
              <w:rPr>
                <w:b/>
                <w:color w:val="000000"/>
              </w:rPr>
              <w:t>πρότυπα διασφάλισης ποιότητας</w:t>
            </w:r>
            <w:r w:rsidRPr="00522FA8">
              <w:rPr>
                <w:color w:val="000000"/>
              </w:rPr>
              <w:t>, συμπεριλαμβανομένης της προσβασιμότητας</w:t>
            </w:r>
            <w:r>
              <w:rPr>
                <w:color w:val="000000"/>
              </w:rPr>
              <w:t xml:space="preserve"> για άτομα με ειδικές ανάγκες;</w:t>
            </w:r>
          </w:p>
          <w:p w:rsidR="00B21CE4" w:rsidRDefault="00B21CE4" w:rsidP="00252E85">
            <w:pPr>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21CE4" w:rsidRDefault="00B21CE4" w:rsidP="00252E85"/>
          <w:p w:rsidR="00B21CE4" w:rsidRDefault="00B21CE4" w:rsidP="00252E85">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CE4" w:rsidRDefault="00B21CE4" w:rsidP="00252E85">
            <w:pPr>
              <w:jc w:val="left"/>
            </w:pPr>
            <w:r>
              <w:t>[] Ναι [] Όχι</w:t>
            </w: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r>
              <w:t>[……] [……]</w:t>
            </w:r>
          </w:p>
          <w:p w:rsidR="00B21CE4" w:rsidRDefault="00B21CE4" w:rsidP="00252E85">
            <w:pPr>
              <w:jc w:val="left"/>
              <w:rPr>
                <w:i/>
              </w:rPr>
            </w:pPr>
          </w:p>
          <w:p w:rsidR="00B21CE4" w:rsidRDefault="00B21CE4" w:rsidP="00252E85">
            <w:pPr>
              <w:jc w:val="left"/>
            </w:pPr>
            <w:r>
              <w:rPr>
                <w:i/>
              </w:rPr>
              <w:t>(διαδικτυακή διεύθυνση, αρχή ή φορέας έκδοσης, επακριβή στοιχεία αναφοράς των εγγράφων): [……][……][……]</w:t>
            </w:r>
          </w:p>
        </w:tc>
      </w:tr>
      <w:tr w:rsidR="00B21CE4" w:rsidTr="00252E85">
        <w:trPr>
          <w:jc w:val="center"/>
        </w:trPr>
        <w:tc>
          <w:tcPr>
            <w:tcW w:w="4479" w:type="dxa"/>
            <w:tcBorders>
              <w:top w:val="single" w:sz="4" w:space="0" w:color="000000"/>
              <w:left w:val="single" w:sz="4" w:space="0" w:color="000000"/>
              <w:bottom w:val="single" w:sz="4" w:space="0" w:color="000000"/>
            </w:tcBorders>
            <w:shd w:val="clear" w:color="auto" w:fill="auto"/>
          </w:tcPr>
          <w:p w:rsidR="00B21CE4" w:rsidRDefault="00B21CE4" w:rsidP="00252E85">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21CE4" w:rsidRDefault="00B21CE4" w:rsidP="00252E8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21CE4" w:rsidRDefault="00B21CE4" w:rsidP="00252E85"/>
          <w:p w:rsidR="00B21CE4" w:rsidRDefault="00B21CE4" w:rsidP="00252E85"/>
          <w:p w:rsidR="00B21CE4" w:rsidRDefault="00B21CE4" w:rsidP="00252E85">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21CE4" w:rsidRDefault="00B21CE4" w:rsidP="00252E85">
            <w:pPr>
              <w:jc w:val="left"/>
            </w:pPr>
            <w:r>
              <w:t>[] Ναι [] Όχι</w:t>
            </w: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p>
          <w:p w:rsidR="00B21CE4" w:rsidRDefault="00B21CE4" w:rsidP="00252E85">
            <w:pPr>
              <w:jc w:val="left"/>
            </w:pPr>
            <w:r>
              <w:t>[……] [……]</w:t>
            </w:r>
          </w:p>
          <w:p w:rsidR="00B21CE4" w:rsidRDefault="00B21CE4" w:rsidP="00252E85">
            <w:pPr>
              <w:jc w:val="left"/>
              <w:rPr>
                <w:i/>
              </w:rPr>
            </w:pPr>
          </w:p>
          <w:p w:rsidR="00B21CE4" w:rsidRDefault="00B21CE4" w:rsidP="00252E85">
            <w:pPr>
              <w:jc w:val="left"/>
              <w:rPr>
                <w:i/>
              </w:rPr>
            </w:pPr>
          </w:p>
          <w:p w:rsidR="00B21CE4" w:rsidRDefault="00B21CE4" w:rsidP="00252E85">
            <w:pPr>
              <w:jc w:val="left"/>
            </w:pPr>
            <w:r>
              <w:rPr>
                <w:i/>
              </w:rPr>
              <w:t>(διαδικτυακή διεύθυνση, αρχή ή φορέας έκδοσης, επακριβή στοιχεία αναφοράς των εγγράφων): [……][……][……]</w:t>
            </w:r>
          </w:p>
        </w:tc>
      </w:tr>
    </w:tbl>
    <w:p w:rsidR="00B21CE4" w:rsidRPr="008F60ED" w:rsidRDefault="00B21CE4" w:rsidP="00B21CE4">
      <w:pPr>
        <w:rPr>
          <w:lang w:eastAsia="zh-CN"/>
        </w:rPr>
      </w:pPr>
    </w:p>
    <w:p w:rsidR="00B21CE4" w:rsidRDefault="00B21CE4" w:rsidP="00B21CE4">
      <w:pPr>
        <w:pStyle w:val="ChapterTitle"/>
        <w:jc w:val="both"/>
        <w:rPr>
          <w:bCs/>
        </w:rPr>
        <w:sectPr w:rsidR="00B21CE4" w:rsidSect="009477E1">
          <w:endnotePr>
            <w:numFmt w:val="decimal"/>
          </w:endnotePr>
          <w:pgSz w:w="11906" w:h="16838"/>
          <w:pgMar w:top="1134" w:right="1797" w:bottom="1440" w:left="1797" w:header="709" w:footer="709" w:gutter="0"/>
          <w:cols w:space="708"/>
          <w:docGrid w:linePitch="360"/>
        </w:sectPr>
      </w:pPr>
    </w:p>
    <w:p w:rsidR="00B21CE4" w:rsidRPr="00E45B24" w:rsidRDefault="00B21CE4" w:rsidP="00B21CE4">
      <w:pPr>
        <w:pStyle w:val="ChapterTitle"/>
        <w:rPr>
          <w:i/>
        </w:rPr>
      </w:pPr>
      <w:r w:rsidRPr="00E45B24">
        <w:rPr>
          <w:bCs/>
        </w:rPr>
        <w:lastRenderedPageBreak/>
        <w:t>Μέρος V: Τελικές δηλώσεις</w:t>
      </w:r>
    </w:p>
    <w:p w:rsidR="00B21CE4" w:rsidRPr="00E45B24" w:rsidRDefault="00B21CE4" w:rsidP="00B21CE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21CE4" w:rsidRPr="00E45B24" w:rsidRDefault="00B21CE4" w:rsidP="00B21CE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B21CE4" w:rsidRPr="00E45B24" w:rsidRDefault="00B21CE4" w:rsidP="00B21CE4">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B21CE4" w:rsidRPr="00E45B24" w:rsidRDefault="00B21CE4" w:rsidP="00B21CE4">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B21CE4" w:rsidRPr="00E45B24" w:rsidRDefault="00B21CE4" w:rsidP="00B21CE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B21CE4" w:rsidRPr="00E45B24" w:rsidRDefault="00B21CE4" w:rsidP="00B21CE4">
      <w:pPr>
        <w:rPr>
          <w:rFonts w:ascii="Calibri" w:hAnsi="Calibri" w:cs="Calibri"/>
          <w:i/>
        </w:rPr>
      </w:pPr>
    </w:p>
    <w:p w:rsidR="00B21CE4" w:rsidRPr="00B045C3" w:rsidRDefault="00B21CE4" w:rsidP="00B21CE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Default="00B21CE4" w:rsidP="00B21CE4">
      <w:pPr>
        <w:pStyle w:val="a5"/>
        <w:rPr>
          <w:rFonts w:ascii="Calibri" w:hAnsi="Calibri" w:cs="Calibri"/>
          <w:sz w:val="22"/>
        </w:rPr>
      </w:pPr>
    </w:p>
    <w:p w:rsidR="00B21CE4" w:rsidRPr="00B045C3" w:rsidRDefault="00B21CE4" w:rsidP="00B21CE4">
      <w:pPr>
        <w:rPr>
          <w:rFonts w:ascii="Calibri" w:hAnsi="Calibri" w:cs="Calibri"/>
          <w:b/>
        </w:rPr>
      </w:pPr>
    </w:p>
    <w:p w:rsidR="001F4515" w:rsidRDefault="001F4515"/>
    <w:sectPr w:rsidR="001F4515"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A9" w:rsidRDefault="00306DA9" w:rsidP="00B21CE4">
      <w:pPr>
        <w:spacing w:before="0"/>
      </w:pPr>
      <w:r>
        <w:separator/>
      </w:r>
    </w:p>
  </w:endnote>
  <w:endnote w:type="continuationSeparator" w:id="0">
    <w:p w:rsidR="00306DA9" w:rsidRDefault="00306DA9" w:rsidP="00B21CE4">
      <w:pPr>
        <w:spacing w:before="0"/>
      </w:pPr>
      <w:r>
        <w:continuationSeparator/>
      </w:r>
    </w:p>
  </w:endnote>
  <w:endnote w:id="1">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B21CE4" w:rsidRPr="008F01DB" w:rsidRDefault="00B21CE4" w:rsidP="00B21CE4">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21CE4" w:rsidRPr="008F01DB" w:rsidRDefault="00B21CE4" w:rsidP="00B21CE4">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21CE4" w:rsidRPr="008F01DB" w:rsidRDefault="00B21CE4" w:rsidP="00B21CE4">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21CE4" w:rsidRPr="008F01DB" w:rsidRDefault="00B21CE4" w:rsidP="00B21CE4">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21CE4" w:rsidRPr="00BB65F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B21CE4" w:rsidRPr="008F01DB" w:rsidRDefault="00B21CE4" w:rsidP="00B21CE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21CE4" w:rsidRDefault="00B21CE4" w:rsidP="00B21CE4">
      <w:pPr>
        <w:pStyle w:val="a6"/>
        <w:tabs>
          <w:tab w:val="left" w:pos="284"/>
        </w:tabs>
        <w:ind w:firstLine="0"/>
      </w:pPr>
      <w:r>
        <w:rPr>
          <w:rStyle w:val="a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21CE4" w:rsidRPr="002F6B21" w:rsidRDefault="00B21CE4" w:rsidP="00B21CE4">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B21CE4" w:rsidRDefault="00B21CE4" w:rsidP="00B21CE4">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21CE4" w:rsidRPr="00013714" w:rsidRDefault="00B21CE4" w:rsidP="00B21CE4">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A9" w:rsidRDefault="00306DA9" w:rsidP="00B21CE4">
      <w:pPr>
        <w:spacing w:before="0"/>
      </w:pPr>
      <w:r>
        <w:separator/>
      </w:r>
    </w:p>
  </w:footnote>
  <w:footnote w:type="continuationSeparator" w:id="0">
    <w:p w:rsidR="00306DA9" w:rsidRDefault="00306DA9" w:rsidP="00B21CE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4609F3"/>
    <w:multiLevelType w:val="hybridMultilevel"/>
    <w:tmpl w:val="DFB6C24A"/>
    <w:lvl w:ilvl="0" w:tplc="25C203A8">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47BE042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E4"/>
    <w:rsid w:val="001F4515"/>
    <w:rsid w:val="00306DA9"/>
    <w:rsid w:val="00B21CE4"/>
    <w:rsid w:val="00CB4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61EC5-8DB5-478C-A120-A21C0F0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E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B21CE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B21CE4"/>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B21CE4"/>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B21CE4"/>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B21CE4"/>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B21CE4"/>
    <w:rPr>
      <w:rFonts w:asciiTheme="majorHAnsi" w:eastAsiaTheme="majorEastAsia" w:hAnsiTheme="majorHAnsi" w:cstheme="majorBidi"/>
      <w:b/>
      <w:bCs/>
      <w:sz w:val="26"/>
      <w:szCs w:val="26"/>
    </w:rPr>
  </w:style>
  <w:style w:type="character" w:customStyle="1" w:styleId="3Char">
    <w:name w:val="Επικεφαλίδα 3 Char"/>
    <w:basedOn w:val="a0"/>
    <w:link w:val="3"/>
    <w:rsid w:val="00B21CE4"/>
    <w:rPr>
      <w:rFonts w:ascii="Calibri" w:eastAsiaTheme="majorEastAsia" w:hAnsi="Calibri" w:cs="Calibri"/>
      <w:b/>
      <w:bCs/>
    </w:rPr>
  </w:style>
  <w:style w:type="character" w:customStyle="1" w:styleId="4Char">
    <w:name w:val="Επικεφαλίδα 4 Char"/>
    <w:basedOn w:val="a0"/>
    <w:link w:val="4"/>
    <w:uiPriority w:val="9"/>
    <w:rsid w:val="00B21CE4"/>
    <w:rPr>
      <w:rFonts w:ascii="Calibri" w:eastAsiaTheme="majorEastAsia" w:hAnsi="Calibri" w:cs="Calibri"/>
      <w:iCs/>
    </w:rPr>
  </w:style>
  <w:style w:type="character" w:styleId="-">
    <w:name w:val="Hyperlink"/>
    <w:uiPriority w:val="99"/>
    <w:rsid w:val="00B21CE4"/>
    <w:rPr>
      <w:color w:val="0000FF"/>
      <w:u w:val="single"/>
    </w:rPr>
  </w:style>
  <w:style w:type="table" w:styleId="a3">
    <w:name w:val="Table Grid"/>
    <w:basedOn w:val="a1"/>
    <w:uiPriority w:val="59"/>
    <w:rsid w:val="00B21C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B21CE4"/>
    <w:rPr>
      <w:rFonts w:cs="Times New Roman"/>
      <w:vertAlign w:val="superscript"/>
    </w:rPr>
  </w:style>
  <w:style w:type="paragraph" w:customStyle="1" w:styleId="normalwithoutspacing">
    <w:name w:val="normal_without_spacing"/>
    <w:basedOn w:val="a"/>
    <w:rsid w:val="00B21CE4"/>
    <w:pPr>
      <w:suppressAutoHyphens/>
      <w:spacing w:before="0" w:after="60"/>
    </w:pPr>
    <w:rPr>
      <w:rFonts w:ascii="Calibri" w:hAnsi="Calibri" w:cs="Calibri"/>
      <w:lang w:eastAsia="zh-CN"/>
    </w:rPr>
  </w:style>
  <w:style w:type="paragraph" w:styleId="a5">
    <w:name w:val="Body Text"/>
    <w:basedOn w:val="a"/>
    <w:link w:val="Char"/>
    <w:rsid w:val="00B21CE4"/>
    <w:rPr>
      <w:sz w:val="20"/>
    </w:rPr>
  </w:style>
  <w:style w:type="character" w:customStyle="1" w:styleId="Char">
    <w:name w:val="Σώμα κειμένου Char"/>
    <w:basedOn w:val="a0"/>
    <w:link w:val="a5"/>
    <w:rsid w:val="00B21CE4"/>
    <w:rPr>
      <w:sz w:val="20"/>
    </w:rPr>
  </w:style>
  <w:style w:type="paragraph" w:styleId="a6">
    <w:name w:val="endnote text"/>
    <w:basedOn w:val="a"/>
    <w:link w:val="Char0"/>
    <w:rsid w:val="00B21CE4"/>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B21CE4"/>
    <w:rPr>
      <w:szCs w:val="20"/>
    </w:rPr>
  </w:style>
  <w:style w:type="paragraph" w:customStyle="1" w:styleId="Bulletn">
    <w:name w:val="Bulletn"/>
    <w:basedOn w:val="a"/>
    <w:rsid w:val="00B21CE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B21CE4"/>
    <w:rPr>
      <w:b/>
      <w:i/>
      <w:sz w:val="22"/>
      <w:vertAlign w:val="superscript"/>
    </w:rPr>
  </w:style>
  <w:style w:type="character" w:customStyle="1" w:styleId="a8">
    <w:name w:val="Σύμβολο υποσημείωσης"/>
    <w:rsid w:val="00B21CE4"/>
    <w:rPr>
      <w:vertAlign w:val="superscript"/>
    </w:rPr>
  </w:style>
  <w:style w:type="character" w:customStyle="1" w:styleId="DeltaViewInsertion">
    <w:name w:val="DeltaView Insertion"/>
    <w:rsid w:val="00B21CE4"/>
    <w:rPr>
      <w:b/>
      <w:i/>
      <w:spacing w:val="0"/>
      <w:lang w:val="el-GR"/>
    </w:rPr>
  </w:style>
  <w:style w:type="character" w:customStyle="1" w:styleId="NormalBoldChar">
    <w:name w:val="NormalBold Char"/>
    <w:rsid w:val="00B21CE4"/>
    <w:rPr>
      <w:rFonts w:ascii="Times New Roman" w:eastAsia="Times New Roman" w:hAnsi="Times New Roman" w:cs="Times New Roman"/>
      <w:b/>
      <w:sz w:val="24"/>
      <w:lang w:val="el-GR"/>
    </w:rPr>
  </w:style>
  <w:style w:type="paragraph" w:customStyle="1" w:styleId="ChapterTitle">
    <w:name w:val="ChapterTitle"/>
    <w:basedOn w:val="a"/>
    <w:next w:val="a"/>
    <w:rsid w:val="00B21CE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B21CE4"/>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uiPriority w:val="34"/>
    <w:qFormat/>
    <w:rsid w:val="00B21CE4"/>
    <w:pPr>
      <w:ind w:left="720"/>
      <w:contextualSpacing/>
    </w:pPr>
  </w:style>
  <w:style w:type="paragraph" w:customStyle="1" w:styleId="Default">
    <w:name w:val="Default"/>
    <w:rsid w:val="00B21CE4"/>
    <w:pPr>
      <w:autoSpaceDE w:val="0"/>
      <w:autoSpaceDN w:val="0"/>
      <w:adjustRightInd w:val="0"/>
      <w:spacing w:after="0" w:line="240" w:lineRule="auto"/>
    </w:pPr>
    <w:rPr>
      <w:rFonts w:ascii="Arial" w:eastAsia="Calibri" w:hAnsi="Arial" w:cs="Arial"/>
      <w:color w:val="000000"/>
      <w:sz w:val="24"/>
      <w:szCs w:val="24"/>
    </w:rPr>
  </w:style>
  <w:style w:type="character" w:customStyle="1" w:styleId="Char1">
    <w:name w:val="Παράγραφος λίστας Char"/>
    <w:link w:val="a9"/>
    <w:uiPriority w:val="34"/>
    <w:rsid w:val="00B21CE4"/>
  </w:style>
  <w:style w:type="character" w:customStyle="1" w:styleId="aa">
    <w:name w:val="Χαρακτήρες σημείωσης τέλους"/>
    <w:rsid w:val="00B21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5354</Words>
  <Characters>28914</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2020-07-03T10:17:00Z</dcterms:created>
  <dcterms:modified xsi:type="dcterms:W3CDTF">2020-07-03T10:18:00Z</dcterms:modified>
</cp:coreProperties>
</file>